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D926DF" w14:textId="09B56AE0" w:rsidR="0034274A" w:rsidRPr="00FA113A" w:rsidRDefault="0034274A" w:rsidP="004E1FDD">
      <w:pPr>
        <w:pStyle w:val="Cabealho"/>
        <w:pBdr>
          <w:bottom w:val="single" w:sz="4" w:space="1" w:color="auto"/>
        </w:pBdr>
        <w:rPr>
          <w:rFonts w:ascii="Arial Unicode MS" w:eastAsia="Arial Unicode MS" w:hAnsi="Arial Unicode MS" w:cs="Arial Unicode MS"/>
          <w:b/>
          <w:sz w:val="44"/>
          <w:szCs w:val="44"/>
        </w:rPr>
      </w:pPr>
      <w:r w:rsidRPr="00FA113A">
        <w:rPr>
          <w:rFonts w:ascii="Arial Unicode MS" w:eastAsia="Arial Unicode MS" w:hAnsi="Arial Unicode MS" w:cs="Arial Unicode MS"/>
          <w:b/>
          <w:sz w:val="44"/>
          <w:szCs w:val="44"/>
        </w:rPr>
        <w:t>Guidelines for Front</w:t>
      </w:r>
      <w:r w:rsidR="00FA113A" w:rsidRPr="00FA113A">
        <w:rPr>
          <w:rFonts w:ascii="Arial Unicode MS" w:eastAsia="Arial Unicode MS" w:hAnsi="Arial Unicode MS" w:cs="Arial Unicode MS"/>
          <w:b/>
          <w:sz w:val="44"/>
          <w:szCs w:val="44"/>
        </w:rPr>
        <w:t xml:space="preserve"> R</w:t>
      </w:r>
      <w:r w:rsidRPr="00FA113A">
        <w:rPr>
          <w:rFonts w:ascii="Arial Unicode MS" w:eastAsia="Arial Unicode MS" w:hAnsi="Arial Unicode MS" w:cs="Arial Unicode MS"/>
          <w:b/>
          <w:sz w:val="44"/>
          <w:szCs w:val="44"/>
        </w:rPr>
        <w:t>unner Public Procurers</w:t>
      </w:r>
    </w:p>
    <w:p w14:paraId="63B51C84" w14:textId="77777777" w:rsidR="0034274A" w:rsidRPr="00223A4C" w:rsidRDefault="0034274A" w:rsidP="0034274A">
      <w:pPr>
        <w:pStyle w:val="Cabealho"/>
        <w:rPr>
          <w:rFonts w:ascii="Arial" w:hAnsi="Arial" w:cs="Arial"/>
          <w:sz w:val="12"/>
          <w:szCs w:val="12"/>
        </w:rPr>
      </w:pPr>
    </w:p>
    <w:tbl>
      <w:tblPr>
        <w:tblW w:w="0" w:type="auto"/>
        <w:tblLayout w:type="fixed"/>
        <w:tblCellMar>
          <w:left w:w="0" w:type="dxa"/>
          <w:right w:w="0" w:type="dxa"/>
        </w:tblCellMar>
        <w:tblLook w:val="04A0" w:firstRow="1" w:lastRow="0" w:firstColumn="1" w:lastColumn="0" w:noHBand="0" w:noVBand="1"/>
      </w:tblPr>
      <w:tblGrid>
        <w:gridCol w:w="6096"/>
        <w:gridCol w:w="2835"/>
      </w:tblGrid>
      <w:tr w:rsidR="0034274A" w:rsidRPr="005D0929" w14:paraId="4B8A37C1" w14:textId="77777777" w:rsidTr="00223A4C">
        <w:trPr>
          <w:trHeight w:val="1474"/>
        </w:trPr>
        <w:tc>
          <w:tcPr>
            <w:tcW w:w="6096" w:type="dxa"/>
            <w:vAlign w:val="center"/>
          </w:tcPr>
          <w:p w14:paraId="3613D62F" w14:textId="6E21013A" w:rsidR="00DE38EE" w:rsidRPr="00DE38EE" w:rsidRDefault="0058416B" w:rsidP="00FA113A">
            <w:pPr>
              <w:pStyle w:val="Cabealho"/>
              <w:rPr>
                <w:rFonts w:ascii="Arial" w:hAnsi="Arial"/>
                <w:sz w:val="52"/>
              </w:rPr>
            </w:pPr>
            <w:r>
              <w:rPr>
                <w:rFonts w:ascii="Arial" w:hAnsi="Arial"/>
                <w:sz w:val="52"/>
              </w:rPr>
              <w:t>Microwaves</w:t>
            </w:r>
          </w:p>
          <w:p w14:paraId="320CA7EF" w14:textId="77777777" w:rsidR="0034274A" w:rsidRPr="000C383A" w:rsidRDefault="0034274A" w:rsidP="00FA113A">
            <w:pPr>
              <w:pStyle w:val="Cabealho"/>
              <w:rPr>
                <w:rFonts w:ascii="Arial" w:hAnsi="Arial"/>
                <w:sz w:val="16"/>
                <w:szCs w:val="16"/>
              </w:rPr>
            </w:pPr>
          </w:p>
          <w:p w14:paraId="2A935404" w14:textId="4922B2F1" w:rsidR="0034274A" w:rsidRPr="000C383A" w:rsidRDefault="00870F12" w:rsidP="0062424E">
            <w:pPr>
              <w:pStyle w:val="Cabealho"/>
              <w:rPr>
                <w:rFonts w:ascii="Arial" w:hAnsi="Arial"/>
                <w:sz w:val="28"/>
                <w:szCs w:val="28"/>
              </w:rPr>
            </w:pPr>
            <w:hyperlink r:id="rId8" w:history="1">
              <w:r w:rsidR="006575CF" w:rsidRPr="006575CF">
                <w:rPr>
                  <w:rStyle w:val="Hyperlink"/>
                  <w:rFonts w:ascii="Arial" w:hAnsi="Arial"/>
                  <w:szCs w:val="24"/>
                </w:rPr>
                <w:t xml:space="preserve">Yuri </w:t>
              </w:r>
              <w:proofErr w:type="spellStart"/>
              <w:r w:rsidR="006575CF" w:rsidRPr="006575CF">
                <w:rPr>
                  <w:rStyle w:val="Hyperlink"/>
                  <w:rFonts w:ascii="Arial" w:hAnsi="Arial"/>
                  <w:szCs w:val="24"/>
                </w:rPr>
                <w:t>Vandresen</w:t>
              </w:r>
              <w:proofErr w:type="spellEnd"/>
            </w:hyperlink>
            <w:r w:rsidR="00FA113A">
              <w:rPr>
                <w:rFonts w:ascii="Arial" w:hAnsi="Arial"/>
                <w:szCs w:val="24"/>
              </w:rPr>
              <w:t xml:space="preserve">, </w:t>
            </w:r>
            <w:r w:rsidR="0062424E">
              <w:rPr>
                <w:rFonts w:ascii="Arial" w:hAnsi="Arial"/>
                <w:szCs w:val="24"/>
              </w:rPr>
              <w:t>June</w:t>
            </w:r>
            <w:r w:rsidR="006575CF">
              <w:rPr>
                <w:rFonts w:ascii="Arial" w:hAnsi="Arial"/>
                <w:szCs w:val="24"/>
              </w:rPr>
              <w:t xml:space="preserve"> 2021</w:t>
            </w:r>
          </w:p>
        </w:tc>
        <w:tc>
          <w:tcPr>
            <w:tcW w:w="2835" w:type="dxa"/>
            <w:vAlign w:val="center"/>
          </w:tcPr>
          <w:p w14:paraId="710AEF46" w14:textId="2651A4EF" w:rsidR="0034274A" w:rsidRPr="005D0929" w:rsidRDefault="00EB6C8D" w:rsidP="00F01F6C">
            <w:pPr>
              <w:pStyle w:val="Cabealho"/>
              <w:jc w:val="right"/>
              <w:rPr>
                <w:lang w:val="pt-PT"/>
              </w:rPr>
            </w:pPr>
            <w:r>
              <w:rPr>
                <w:noProof/>
                <w:lang w:val="pt-BR" w:eastAsia="pt-BR"/>
              </w:rPr>
              <w:drawing>
                <wp:inline distT="0" distB="0" distL="0" distR="0" wp14:anchorId="54E29D7A" wp14:editId="78DF3719">
                  <wp:extent cx="1800225" cy="904240"/>
                  <wp:effectExtent l="0" t="0" r="9525" b="0"/>
                  <wp:docPr id="4" name="Imagem 4" descr="Resultado de imagem para microw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microwav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225" cy="904240"/>
                          </a:xfrm>
                          <a:prstGeom prst="rect">
                            <a:avLst/>
                          </a:prstGeom>
                          <a:noFill/>
                          <a:ln>
                            <a:noFill/>
                          </a:ln>
                        </pic:spPr>
                      </pic:pic>
                    </a:graphicData>
                  </a:graphic>
                </wp:inline>
              </w:drawing>
            </w:r>
          </w:p>
        </w:tc>
      </w:tr>
    </w:tbl>
    <w:p w14:paraId="1089D38A" w14:textId="77777777" w:rsidR="00380E69" w:rsidRPr="00F01F6C" w:rsidRDefault="00380E69" w:rsidP="00380E69">
      <w:pPr>
        <w:pBdr>
          <w:bottom w:val="single" w:sz="4" w:space="1" w:color="auto"/>
        </w:pBdr>
        <w:spacing w:after="0"/>
        <w:jc w:val="both"/>
        <w:rPr>
          <w:rFonts w:ascii="Arial" w:hAnsi="Arial" w:cs="Arial"/>
          <w:sz w:val="12"/>
          <w:szCs w:val="12"/>
        </w:rPr>
      </w:pPr>
    </w:p>
    <w:p w14:paraId="1285023E" w14:textId="77777777" w:rsidR="00380E69" w:rsidRPr="00C92615" w:rsidRDefault="00380E69" w:rsidP="00380E69">
      <w:pPr>
        <w:spacing w:after="0" w:line="300" w:lineRule="exact"/>
        <w:rPr>
          <w:rFonts w:ascii="Arial" w:hAnsi="Arial" w:cs="Arial"/>
          <w:sz w:val="20"/>
        </w:rPr>
      </w:pPr>
    </w:p>
    <w:p w14:paraId="13B3C557" w14:textId="77777777" w:rsidR="00917921" w:rsidRPr="00681DA8" w:rsidRDefault="00917921" w:rsidP="00380E69">
      <w:pPr>
        <w:pStyle w:val="Ttulo1"/>
        <w:spacing w:before="60" w:line="300" w:lineRule="exact"/>
        <w:rPr>
          <w:rFonts w:ascii="Arial" w:hAnsi="Arial" w:cs="Arial"/>
          <w:lang w:val="en-GB"/>
        </w:rPr>
      </w:pPr>
      <w:r>
        <w:rPr>
          <w:rFonts w:ascii="Arial" w:hAnsi="Arial" w:cs="Arial"/>
          <w:lang w:val="en-GB"/>
        </w:rPr>
        <w:t xml:space="preserve">Why follow </w:t>
      </w:r>
      <w:proofErr w:type="spellStart"/>
      <w:r>
        <w:rPr>
          <w:rFonts w:ascii="Arial" w:hAnsi="Arial" w:cs="Arial"/>
          <w:lang w:val="en-GB"/>
        </w:rPr>
        <w:t>Topten</w:t>
      </w:r>
      <w:proofErr w:type="spellEnd"/>
      <w:r>
        <w:rPr>
          <w:rFonts w:ascii="Arial" w:hAnsi="Arial" w:cs="Arial"/>
          <w:lang w:val="en-GB"/>
        </w:rPr>
        <w:t xml:space="preserve"> criteria?</w:t>
      </w:r>
    </w:p>
    <w:p w14:paraId="72A652A6" w14:textId="77777777" w:rsidR="00AA0746" w:rsidRPr="00380E69" w:rsidRDefault="00AA0746" w:rsidP="00380E69">
      <w:pPr>
        <w:spacing w:after="0"/>
        <w:jc w:val="both"/>
        <w:rPr>
          <w:rFonts w:ascii="Arial" w:hAnsi="Arial" w:cs="Arial"/>
          <w:sz w:val="20"/>
        </w:rPr>
      </w:pPr>
    </w:p>
    <w:p w14:paraId="71BDA569" w14:textId="18026A4E" w:rsidR="00D5672B" w:rsidRPr="00381E01" w:rsidRDefault="00D5672B" w:rsidP="00D5672B">
      <w:pPr>
        <w:numPr>
          <w:ilvl w:val="0"/>
          <w:numId w:val="9"/>
        </w:numPr>
        <w:spacing w:line="300" w:lineRule="exact"/>
        <w:ind w:left="426" w:hanging="219"/>
        <w:jc w:val="both"/>
        <w:rPr>
          <w:rFonts w:ascii="Arial" w:hAnsi="Arial"/>
          <w:sz w:val="20"/>
        </w:rPr>
      </w:pPr>
      <w:r w:rsidRPr="00381E01">
        <w:rPr>
          <w:rFonts w:ascii="Arial" w:hAnsi="Arial"/>
          <w:sz w:val="20"/>
        </w:rPr>
        <w:t>Topten.</w:t>
      </w:r>
      <w:r>
        <w:rPr>
          <w:rFonts w:ascii="Arial" w:hAnsi="Arial"/>
          <w:sz w:val="20"/>
        </w:rPr>
        <w:t>e</w:t>
      </w:r>
      <w:r w:rsidR="006575CF">
        <w:rPr>
          <w:rFonts w:ascii="Arial" w:hAnsi="Arial"/>
          <w:sz w:val="20"/>
        </w:rPr>
        <w:t>co.br</w:t>
      </w:r>
      <w:r>
        <w:rPr>
          <w:rFonts w:ascii="Arial" w:hAnsi="Arial"/>
          <w:sz w:val="20"/>
        </w:rPr>
        <w:t xml:space="preserve"> (</w:t>
      </w:r>
      <w:r w:rsidR="006575CF">
        <w:rPr>
          <w:rFonts w:ascii="Arial" w:hAnsi="Arial"/>
          <w:b/>
          <w:sz w:val="20"/>
        </w:rPr>
        <w:t>www.topten.eco.br</w:t>
      </w:r>
      <w:r>
        <w:rPr>
          <w:rFonts w:ascii="Arial" w:hAnsi="Arial"/>
          <w:sz w:val="20"/>
        </w:rPr>
        <w:t xml:space="preserve">) </w:t>
      </w:r>
      <w:r w:rsidRPr="00381E01">
        <w:rPr>
          <w:rFonts w:ascii="Arial" w:hAnsi="Arial"/>
          <w:sz w:val="20"/>
        </w:rPr>
        <w:t xml:space="preserve">is a </w:t>
      </w:r>
      <w:r w:rsidR="006575CF">
        <w:rPr>
          <w:rFonts w:ascii="Arial" w:hAnsi="Arial"/>
          <w:sz w:val="20"/>
        </w:rPr>
        <w:t xml:space="preserve">Brazilian </w:t>
      </w:r>
      <w:r w:rsidRPr="00381E01">
        <w:rPr>
          <w:rFonts w:ascii="Arial" w:hAnsi="Arial"/>
          <w:sz w:val="20"/>
        </w:rPr>
        <w:t xml:space="preserve">web portal helping buyers, professionals, public procurers and large buyers to find </w:t>
      </w:r>
      <w:r w:rsidRPr="00381E01">
        <w:rPr>
          <w:rFonts w:ascii="Arial" w:hAnsi="Arial"/>
          <w:b/>
          <w:sz w:val="20"/>
        </w:rPr>
        <w:t>the most energy efficient products available in</w:t>
      </w:r>
      <w:r w:rsidR="006575CF">
        <w:rPr>
          <w:rFonts w:ascii="Arial" w:hAnsi="Arial"/>
          <w:b/>
          <w:sz w:val="20"/>
        </w:rPr>
        <w:t xml:space="preserve"> Brazil</w:t>
      </w:r>
      <w:r w:rsidRPr="00381E01">
        <w:rPr>
          <w:rFonts w:ascii="Arial" w:hAnsi="Arial"/>
          <w:sz w:val="20"/>
        </w:rPr>
        <w:t>. The product</w:t>
      </w:r>
      <w:r>
        <w:rPr>
          <w:rFonts w:ascii="Arial" w:hAnsi="Arial"/>
          <w:sz w:val="20"/>
        </w:rPr>
        <w:t>s</w:t>
      </w:r>
      <w:r w:rsidRPr="00381E01">
        <w:rPr>
          <w:rFonts w:ascii="Arial" w:hAnsi="Arial"/>
          <w:sz w:val="20"/>
        </w:rPr>
        <w:t xml:space="preserve"> are selected and updated </w:t>
      </w:r>
      <w:r>
        <w:rPr>
          <w:rFonts w:ascii="Arial" w:hAnsi="Arial"/>
          <w:sz w:val="20"/>
        </w:rPr>
        <w:t xml:space="preserve">continuously, </w:t>
      </w:r>
      <w:r w:rsidRPr="00381E01">
        <w:rPr>
          <w:rFonts w:ascii="Arial" w:hAnsi="Arial"/>
          <w:sz w:val="20"/>
        </w:rPr>
        <w:t xml:space="preserve">according to their </w:t>
      </w:r>
      <w:r>
        <w:rPr>
          <w:rFonts w:ascii="Arial" w:hAnsi="Arial"/>
          <w:sz w:val="20"/>
        </w:rPr>
        <w:t xml:space="preserve">high </w:t>
      </w:r>
      <w:r w:rsidRPr="00381E01">
        <w:rPr>
          <w:rFonts w:ascii="Arial" w:hAnsi="Arial"/>
          <w:sz w:val="20"/>
        </w:rPr>
        <w:t>energy and environmental performances, independent</w:t>
      </w:r>
      <w:r>
        <w:rPr>
          <w:rFonts w:ascii="Arial" w:hAnsi="Arial"/>
          <w:sz w:val="20"/>
        </w:rPr>
        <w:t>ly</w:t>
      </w:r>
      <w:r w:rsidRPr="00381E01">
        <w:rPr>
          <w:rFonts w:ascii="Arial" w:hAnsi="Arial"/>
          <w:sz w:val="20"/>
        </w:rPr>
        <w:t xml:space="preserve"> from the manufacturers.</w:t>
      </w:r>
    </w:p>
    <w:p w14:paraId="137F97C5" w14:textId="5E7D6C02" w:rsidR="00917921" w:rsidRPr="00381E01" w:rsidRDefault="00917921" w:rsidP="003042AC">
      <w:pPr>
        <w:numPr>
          <w:ilvl w:val="0"/>
          <w:numId w:val="9"/>
        </w:numPr>
        <w:spacing w:line="300" w:lineRule="exact"/>
        <w:ind w:left="426" w:hanging="219"/>
        <w:jc w:val="both"/>
        <w:rPr>
          <w:rFonts w:ascii="Arial" w:hAnsi="Arial"/>
          <w:sz w:val="20"/>
        </w:rPr>
      </w:pPr>
      <w:r w:rsidRPr="00381E01">
        <w:rPr>
          <w:rFonts w:ascii="Arial" w:hAnsi="Arial"/>
          <w:sz w:val="20"/>
        </w:rPr>
        <w:t xml:space="preserve">All </w:t>
      </w:r>
      <w:r w:rsidR="0058416B">
        <w:rPr>
          <w:rFonts w:ascii="Arial" w:hAnsi="Arial"/>
          <w:sz w:val="20"/>
        </w:rPr>
        <w:t>microwaves</w:t>
      </w:r>
      <w:r w:rsidR="003D7BFB">
        <w:rPr>
          <w:rFonts w:ascii="Arial" w:hAnsi="Arial"/>
          <w:sz w:val="20"/>
        </w:rPr>
        <w:t xml:space="preserve"> </w:t>
      </w:r>
      <w:r w:rsidRPr="00381E01">
        <w:rPr>
          <w:rFonts w:ascii="Arial" w:hAnsi="Arial"/>
          <w:sz w:val="20"/>
        </w:rPr>
        <w:t>displayed on</w:t>
      </w:r>
      <w:r w:rsidR="006575CF">
        <w:rPr>
          <w:rFonts w:ascii="Arial" w:hAnsi="Arial"/>
          <w:sz w:val="20"/>
        </w:rPr>
        <w:t xml:space="preserve"> </w:t>
      </w:r>
      <w:hyperlink r:id="rId10" w:history="1">
        <w:r w:rsidR="006575CF" w:rsidRPr="006575CF">
          <w:rPr>
            <w:rStyle w:val="Hyperlink"/>
            <w:rFonts w:ascii="Arial" w:hAnsi="Arial"/>
            <w:b/>
            <w:bCs/>
            <w:sz w:val="20"/>
          </w:rPr>
          <w:t>www.topten.eco.br</w:t>
        </w:r>
      </w:hyperlink>
      <w:r w:rsidR="006575CF">
        <w:rPr>
          <w:rFonts w:ascii="Arial" w:hAnsi="Arial"/>
          <w:sz w:val="20"/>
        </w:rPr>
        <w:t xml:space="preserve"> </w:t>
      </w:r>
      <w:r w:rsidRPr="00381E01">
        <w:rPr>
          <w:rFonts w:ascii="Arial" w:hAnsi="Arial"/>
          <w:sz w:val="20"/>
        </w:rPr>
        <w:t xml:space="preserve">meet the criteria contained in these guidelines. Procurers can therefore use the website to check the availability </w:t>
      </w:r>
      <w:r w:rsidR="002E2E1D">
        <w:rPr>
          <w:rFonts w:ascii="Arial" w:hAnsi="Arial"/>
          <w:sz w:val="20"/>
        </w:rPr>
        <w:t xml:space="preserve">and assortment </w:t>
      </w:r>
      <w:r w:rsidRPr="00381E01">
        <w:rPr>
          <w:rFonts w:ascii="Arial" w:hAnsi="Arial"/>
          <w:sz w:val="20"/>
        </w:rPr>
        <w:t xml:space="preserve">of products currently on the market, which meet the </w:t>
      </w:r>
      <w:hyperlink r:id="rId11" w:history="1">
        <w:proofErr w:type="spellStart"/>
        <w:r w:rsidRPr="00BF5FA0">
          <w:rPr>
            <w:rStyle w:val="Hyperlink"/>
            <w:rFonts w:ascii="Arial" w:hAnsi="Arial"/>
            <w:b/>
            <w:sz w:val="20"/>
          </w:rPr>
          <w:t>Topten</w:t>
        </w:r>
        <w:proofErr w:type="spellEnd"/>
        <w:r w:rsidRPr="00BF5FA0">
          <w:rPr>
            <w:rStyle w:val="Hyperlink"/>
            <w:rFonts w:ascii="Arial" w:hAnsi="Arial"/>
            <w:b/>
            <w:sz w:val="20"/>
          </w:rPr>
          <w:t xml:space="preserve"> selection criteria</w:t>
        </w:r>
      </w:hyperlink>
      <w:r w:rsidRPr="00381E01">
        <w:rPr>
          <w:rFonts w:ascii="Arial" w:hAnsi="Arial"/>
          <w:sz w:val="20"/>
        </w:rPr>
        <w:t>.</w:t>
      </w:r>
    </w:p>
    <w:p w14:paraId="6B411C1C" w14:textId="77777777" w:rsidR="00AA0746" w:rsidRPr="00C92615" w:rsidRDefault="00AA0746" w:rsidP="00296A05">
      <w:pPr>
        <w:pBdr>
          <w:bottom w:val="single" w:sz="4" w:space="1" w:color="auto"/>
        </w:pBdr>
        <w:spacing w:after="0" w:line="300" w:lineRule="exact"/>
        <w:jc w:val="both"/>
        <w:rPr>
          <w:rFonts w:ascii="Arial" w:hAnsi="Arial" w:cs="Arial"/>
          <w:sz w:val="20"/>
        </w:rPr>
      </w:pPr>
    </w:p>
    <w:p w14:paraId="3BE055D5" w14:textId="77777777" w:rsidR="00AA0746" w:rsidRPr="00C92615" w:rsidRDefault="00AA0746" w:rsidP="00296A05">
      <w:pPr>
        <w:spacing w:after="0" w:line="300" w:lineRule="exact"/>
        <w:rPr>
          <w:rFonts w:ascii="Arial" w:hAnsi="Arial" w:cs="Arial"/>
          <w:sz w:val="20"/>
        </w:rPr>
      </w:pPr>
    </w:p>
    <w:p w14:paraId="2849A95E" w14:textId="77777777" w:rsidR="00917921" w:rsidRPr="00346C72" w:rsidRDefault="00346C72" w:rsidP="002D751A">
      <w:pPr>
        <w:pStyle w:val="Ttulo1"/>
        <w:spacing w:before="60" w:line="300" w:lineRule="exact"/>
        <w:rPr>
          <w:rFonts w:ascii="Arial" w:hAnsi="Arial" w:cs="Arial"/>
          <w:lang w:val="en-GB"/>
        </w:rPr>
      </w:pPr>
      <w:r>
        <w:rPr>
          <w:rFonts w:ascii="Arial" w:hAnsi="Arial" w:cs="Arial"/>
          <w:lang w:val="en-GB"/>
        </w:rPr>
        <w:t>How much can you save</w:t>
      </w:r>
      <w:r w:rsidR="00917921" w:rsidRPr="00346C72">
        <w:rPr>
          <w:rFonts w:ascii="Arial" w:hAnsi="Arial" w:cs="Arial"/>
          <w:lang w:val="en-GB"/>
        </w:rPr>
        <w:t>?</w:t>
      </w:r>
    </w:p>
    <w:p w14:paraId="2CF33E96" w14:textId="77777777" w:rsidR="002078FF" w:rsidRPr="00C92615" w:rsidRDefault="002078FF" w:rsidP="00157698">
      <w:pPr>
        <w:spacing w:after="0"/>
        <w:jc w:val="both"/>
        <w:rPr>
          <w:rFonts w:ascii="Arial" w:hAnsi="Arial" w:cs="Arial"/>
          <w:sz w:val="20"/>
        </w:rPr>
      </w:pPr>
    </w:p>
    <w:p w14:paraId="54266336" w14:textId="7825E761" w:rsidR="00D5672B" w:rsidRDefault="00AA0746" w:rsidP="00761F1F">
      <w:pPr>
        <w:spacing w:after="0" w:line="300" w:lineRule="exact"/>
        <w:jc w:val="both"/>
        <w:rPr>
          <w:rFonts w:ascii="Arial" w:hAnsi="Arial" w:cs="Arial"/>
          <w:sz w:val="20"/>
        </w:rPr>
      </w:pPr>
      <w:r w:rsidRPr="00C92615">
        <w:rPr>
          <w:rFonts w:ascii="Arial" w:hAnsi="Arial" w:cs="Arial"/>
          <w:sz w:val="20"/>
        </w:rPr>
        <w:t>Considering</w:t>
      </w:r>
      <w:r w:rsidR="008E52EA">
        <w:rPr>
          <w:rFonts w:ascii="Arial" w:hAnsi="Arial" w:cs="Arial"/>
          <w:sz w:val="20"/>
        </w:rPr>
        <w:t xml:space="preserve"> microwaves</w:t>
      </w:r>
      <w:r w:rsidRPr="00C92615">
        <w:rPr>
          <w:rFonts w:ascii="Arial" w:hAnsi="Arial" w:cs="Arial"/>
          <w:sz w:val="20"/>
        </w:rPr>
        <w:t xml:space="preserve"> listed </w:t>
      </w:r>
      <w:r w:rsidRPr="00E31B6A">
        <w:rPr>
          <w:rFonts w:ascii="Arial" w:hAnsi="Arial" w:cs="Arial"/>
          <w:sz w:val="20"/>
        </w:rPr>
        <w:t xml:space="preserve">on </w:t>
      </w:r>
      <w:hyperlink r:id="rId12" w:history="1">
        <w:r w:rsidR="006575CF" w:rsidRPr="00CC6BCF">
          <w:rPr>
            <w:rStyle w:val="Hyperlink"/>
            <w:rFonts w:ascii="Arial" w:hAnsi="Arial" w:cs="Arial"/>
            <w:sz w:val="20"/>
          </w:rPr>
          <w:t>www.topten.eco.br</w:t>
        </w:r>
      </w:hyperlink>
      <w:r w:rsidR="00E31B6A" w:rsidRPr="00E31B6A">
        <w:rPr>
          <w:rFonts w:ascii="Arial" w:hAnsi="Arial" w:cs="Arial"/>
          <w:sz w:val="20"/>
        </w:rPr>
        <w:t xml:space="preserve"> and the following assumptions</w:t>
      </w:r>
      <w:r w:rsidR="00E31B6A">
        <w:rPr>
          <w:rFonts w:ascii="Arial" w:hAnsi="Arial" w:cs="Arial"/>
          <w:sz w:val="20"/>
        </w:rPr>
        <w:t>,</w:t>
      </w:r>
      <w:r w:rsidR="00E31B6A" w:rsidRPr="00E31B6A">
        <w:rPr>
          <w:rFonts w:ascii="Arial" w:hAnsi="Arial" w:cs="Arial"/>
          <w:sz w:val="20"/>
        </w:rPr>
        <w:t xml:space="preserve"> </w:t>
      </w:r>
      <w:r w:rsidR="00E31B6A">
        <w:rPr>
          <w:rFonts w:ascii="Arial" w:hAnsi="Arial" w:cs="Arial"/>
          <w:sz w:val="20"/>
        </w:rPr>
        <w:t>i</w:t>
      </w:r>
      <w:r w:rsidR="002D7092">
        <w:rPr>
          <w:rFonts w:ascii="Arial" w:hAnsi="Arial" w:cs="Arial"/>
          <w:sz w:val="20"/>
        </w:rPr>
        <w:t>t i</w:t>
      </w:r>
      <w:r w:rsidR="00E31B6A">
        <w:rPr>
          <w:rFonts w:ascii="Arial" w:hAnsi="Arial" w:cs="Arial"/>
          <w:sz w:val="20"/>
        </w:rPr>
        <w:t xml:space="preserve">s possible to achieve the </w:t>
      </w:r>
      <w:r w:rsidRPr="00C92615">
        <w:rPr>
          <w:rFonts w:ascii="Arial" w:hAnsi="Arial" w:cs="Arial"/>
          <w:sz w:val="20"/>
        </w:rPr>
        <w:t>s</w:t>
      </w:r>
      <w:r w:rsidR="00E31B6A">
        <w:rPr>
          <w:rFonts w:ascii="Arial" w:hAnsi="Arial" w:cs="Arial"/>
          <w:sz w:val="20"/>
        </w:rPr>
        <w:t xml:space="preserve">avings </w:t>
      </w:r>
      <w:r w:rsidR="00011045">
        <w:rPr>
          <w:rFonts w:ascii="Arial" w:hAnsi="Arial" w:cs="Arial"/>
          <w:sz w:val="20"/>
        </w:rPr>
        <w:t>indicat</w:t>
      </w:r>
      <w:r w:rsidR="00E31B6A">
        <w:rPr>
          <w:rFonts w:ascii="Arial" w:hAnsi="Arial" w:cs="Arial"/>
          <w:sz w:val="20"/>
        </w:rPr>
        <w:t>ed in the next table</w:t>
      </w:r>
      <w:r w:rsidR="0011618D" w:rsidRPr="00C92615">
        <w:rPr>
          <w:rFonts w:ascii="Arial" w:hAnsi="Arial" w:cs="Arial"/>
          <w:sz w:val="20"/>
        </w:rPr>
        <w:t>.</w:t>
      </w:r>
    </w:p>
    <w:tbl>
      <w:tblPr>
        <w:tblW w:w="8590" w:type="dxa"/>
        <w:jc w:val="center"/>
        <w:tblCellMar>
          <w:left w:w="0" w:type="dxa"/>
          <w:right w:w="0" w:type="dxa"/>
        </w:tblCellMar>
        <w:tblLook w:val="04A0" w:firstRow="1" w:lastRow="0" w:firstColumn="1" w:lastColumn="0" w:noHBand="0" w:noVBand="1"/>
      </w:tblPr>
      <w:tblGrid>
        <w:gridCol w:w="1560"/>
        <w:gridCol w:w="7030"/>
      </w:tblGrid>
      <w:tr w:rsidR="00ED6779" w:rsidRPr="00C7397C" w14:paraId="1E914A34" w14:textId="77777777" w:rsidTr="00640A82">
        <w:trPr>
          <w:trHeight w:val="351"/>
          <w:jc w:val="center"/>
        </w:trPr>
        <w:tc>
          <w:tcPr>
            <w:tcW w:w="1560" w:type="dxa"/>
            <w:vMerge w:val="restart"/>
            <w:vAlign w:val="bottom"/>
          </w:tcPr>
          <w:p w14:paraId="5FB8DFEA" w14:textId="77777777" w:rsidR="00ED6779" w:rsidRPr="00C7397C" w:rsidRDefault="007A160B" w:rsidP="0014105A">
            <w:pPr>
              <w:spacing w:line="300" w:lineRule="exact"/>
              <w:rPr>
                <w:rFonts w:ascii="Arial" w:hAnsi="Arial" w:cs="Arial"/>
                <w:sz w:val="20"/>
              </w:rPr>
            </w:pPr>
            <w:r>
              <w:rPr>
                <w:rFonts w:ascii="Arial" w:hAnsi="Arial" w:cs="Arial"/>
                <w:noProof/>
                <w:sz w:val="20"/>
                <w:lang w:val="pt-BR" w:eastAsia="pt-BR"/>
              </w:rPr>
              <mc:AlternateContent>
                <mc:Choice Requires="wps">
                  <w:drawing>
                    <wp:anchor distT="0" distB="0" distL="114300" distR="114300" simplePos="0" relativeHeight="251658240" behindDoc="0" locked="0" layoutInCell="1" allowOverlap="1" wp14:anchorId="5DB9D8AC" wp14:editId="3DBA2476">
                      <wp:simplePos x="0" y="0"/>
                      <wp:positionH relativeFrom="column">
                        <wp:posOffset>859155</wp:posOffset>
                      </wp:positionH>
                      <wp:positionV relativeFrom="paragraph">
                        <wp:posOffset>-187325</wp:posOffset>
                      </wp:positionV>
                      <wp:extent cx="205740" cy="6096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 cy="609600"/>
                              </a:xfrm>
                              <a:prstGeom prst="leftBrace">
                                <a:avLst>
                                  <a:gd name="adj1" fmla="val 24691"/>
                                  <a:gd name="adj2" fmla="val 50000"/>
                                </a:avLst>
                              </a:prstGeom>
                              <a:noFill/>
                              <a:ln w="9525">
                                <a:solidFill>
                                  <a:schemeClr val="tx1">
                                    <a:lumMod val="100000"/>
                                    <a:lumOff val="0"/>
                                  </a:schemeClr>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599744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margin-left:67.65pt;margin-top:-14.75pt;width:16.2pt;height: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" strokecolor="black [3213]"/>
                  </w:pict>
                </mc:Fallback>
              </mc:AlternateContent>
            </w:r>
            <w:r w:rsidR="0014105A">
              <w:rPr>
                <w:rFonts w:ascii="Arial" w:hAnsi="Arial" w:cs="Arial"/>
                <w:sz w:val="20"/>
              </w:rPr>
              <w:t xml:space="preserve">  </w:t>
            </w:r>
            <w:r w:rsidR="00ED6779" w:rsidRPr="00C7397C">
              <w:rPr>
                <w:rFonts w:ascii="Arial" w:hAnsi="Arial" w:cs="Arial"/>
                <w:sz w:val="20"/>
              </w:rPr>
              <w:t>Assumptions</w:t>
            </w:r>
          </w:p>
        </w:tc>
        <w:tc>
          <w:tcPr>
            <w:tcW w:w="7030" w:type="dxa"/>
            <w:vAlign w:val="center"/>
          </w:tcPr>
          <w:p w14:paraId="5272F0EB" w14:textId="39AC1C6B" w:rsidR="00ED6779" w:rsidRPr="0014105A" w:rsidRDefault="00A01D2C" w:rsidP="003F2DD5">
            <w:pPr>
              <w:pStyle w:val="PargrafodaLista"/>
              <w:numPr>
                <w:ilvl w:val="0"/>
                <w:numId w:val="12"/>
              </w:numPr>
              <w:tabs>
                <w:tab w:val="left" w:pos="283"/>
              </w:tabs>
              <w:spacing w:after="0" w:line="300" w:lineRule="exact"/>
              <w:ind w:left="141" w:firstLine="0"/>
              <w:rPr>
                <w:rFonts w:ascii="Arial" w:hAnsi="Arial" w:cs="Arial"/>
                <w:sz w:val="20"/>
              </w:rPr>
            </w:pPr>
            <w:r w:rsidRPr="0014105A">
              <w:rPr>
                <w:rFonts w:ascii="Arial" w:hAnsi="Arial" w:cs="Arial"/>
                <w:sz w:val="20"/>
              </w:rPr>
              <w:t xml:space="preserve">Lifetime expectation: </w:t>
            </w:r>
            <w:r w:rsidR="00771144">
              <w:rPr>
                <w:rFonts w:ascii="Arial" w:hAnsi="Arial" w:cs="Arial"/>
                <w:sz w:val="20"/>
              </w:rPr>
              <w:t>10</w:t>
            </w:r>
            <w:r w:rsidR="00ED6779" w:rsidRPr="0014105A">
              <w:rPr>
                <w:rFonts w:ascii="Arial" w:hAnsi="Arial" w:cs="Arial"/>
                <w:sz w:val="20"/>
              </w:rPr>
              <w:t xml:space="preserve"> years</w:t>
            </w:r>
          </w:p>
        </w:tc>
      </w:tr>
      <w:tr w:rsidR="00ED6779" w:rsidRPr="00C7397C" w14:paraId="3D3D49FD" w14:textId="77777777" w:rsidTr="00640A82">
        <w:trPr>
          <w:trHeight w:val="351"/>
          <w:jc w:val="center"/>
        </w:trPr>
        <w:tc>
          <w:tcPr>
            <w:tcW w:w="1560" w:type="dxa"/>
            <w:vMerge/>
            <w:vAlign w:val="center"/>
          </w:tcPr>
          <w:p w14:paraId="46D876C5" w14:textId="77777777" w:rsidR="00ED6779" w:rsidRPr="00C7397C" w:rsidRDefault="00ED6779" w:rsidP="00C7397C">
            <w:pPr>
              <w:spacing w:line="300" w:lineRule="exact"/>
              <w:rPr>
                <w:rFonts w:ascii="Arial" w:hAnsi="Arial" w:cs="Arial"/>
                <w:sz w:val="20"/>
              </w:rPr>
            </w:pPr>
          </w:p>
        </w:tc>
        <w:tc>
          <w:tcPr>
            <w:tcW w:w="7030" w:type="dxa"/>
            <w:vAlign w:val="center"/>
          </w:tcPr>
          <w:p w14:paraId="79514126" w14:textId="44ADF4BF" w:rsidR="00ED6779" w:rsidRPr="0014105A" w:rsidRDefault="00ED6779" w:rsidP="003D7BFB">
            <w:pPr>
              <w:pStyle w:val="PargrafodaLista"/>
              <w:numPr>
                <w:ilvl w:val="0"/>
                <w:numId w:val="12"/>
              </w:numPr>
              <w:tabs>
                <w:tab w:val="left" w:pos="283"/>
              </w:tabs>
              <w:spacing w:after="0" w:line="300" w:lineRule="exact"/>
              <w:ind w:left="141" w:firstLine="0"/>
              <w:rPr>
                <w:rFonts w:ascii="Arial" w:hAnsi="Arial" w:cs="Arial"/>
                <w:sz w:val="20"/>
              </w:rPr>
            </w:pPr>
            <w:r w:rsidRPr="0014105A">
              <w:rPr>
                <w:rFonts w:ascii="Arial" w:hAnsi="Arial" w:cs="Arial"/>
                <w:sz w:val="20"/>
              </w:rPr>
              <w:t xml:space="preserve">Daily use: </w:t>
            </w:r>
            <w:r w:rsidR="0058416B">
              <w:rPr>
                <w:rFonts w:ascii="Arial" w:hAnsi="Arial" w:cs="Arial"/>
                <w:sz w:val="20"/>
              </w:rPr>
              <w:t>on-mode used 25 minutes per day, stand-by mode constantly</w:t>
            </w:r>
          </w:p>
        </w:tc>
      </w:tr>
      <w:tr w:rsidR="00ED6779" w:rsidRPr="00C7397C" w14:paraId="47C65934" w14:textId="77777777" w:rsidTr="00640A82">
        <w:trPr>
          <w:trHeight w:val="351"/>
          <w:jc w:val="center"/>
        </w:trPr>
        <w:tc>
          <w:tcPr>
            <w:tcW w:w="1560" w:type="dxa"/>
            <w:vMerge/>
            <w:vAlign w:val="center"/>
          </w:tcPr>
          <w:p w14:paraId="734C3A0F" w14:textId="77777777" w:rsidR="00ED6779" w:rsidRPr="00C7397C" w:rsidRDefault="00ED6779" w:rsidP="00C7397C">
            <w:pPr>
              <w:spacing w:line="300" w:lineRule="exact"/>
              <w:rPr>
                <w:rFonts w:ascii="Arial" w:hAnsi="Arial" w:cs="Arial"/>
                <w:sz w:val="20"/>
              </w:rPr>
            </w:pPr>
          </w:p>
        </w:tc>
        <w:tc>
          <w:tcPr>
            <w:tcW w:w="7030" w:type="dxa"/>
            <w:vAlign w:val="center"/>
          </w:tcPr>
          <w:p w14:paraId="4E5C58C5" w14:textId="166B5FB2" w:rsidR="00ED6779" w:rsidRPr="0014105A" w:rsidRDefault="00ED6779" w:rsidP="0014105A">
            <w:pPr>
              <w:pStyle w:val="PargrafodaLista"/>
              <w:numPr>
                <w:ilvl w:val="0"/>
                <w:numId w:val="12"/>
              </w:numPr>
              <w:tabs>
                <w:tab w:val="left" w:pos="283"/>
              </w:tabs>
              <w:spacing w:after="0" w:line="300" w:lineRule="exact"/>
              <w:ind w:left="141" w:firstLine="0"/>
              <w:rPr>
                <w:rFonts w:ascii="Arial" w:hAnsi="Arial" w:cs="Arial"/>
                <w:sz w:val="20"/>
              </w:rPr>
            </w:pPr>
            <w:r w:rsidRPr="0014105A">
              <w:rPr>
                <w:rFonts w:ascii="Arial" w:hAnsi="Arial" w:cs="Arial"/>
                <w:sz w:val="20"/>
              </w:rPr>
              <w:t>Electricity cost: 0</w:t>
            </w:r>
            <w:r w:rsidR="00953F83">
              <w:rPr>
                <w:rFonts w:ascii="Arial" w:hAnsi="Arial" w:cs="Arial"/>
                <w:sz w:val="20"/>
              </w:rPr>
              <w:t>.</w:t>
            </w:r>
            <w:r w:rsidR="0062424E">
              <w:rPr>
                <w:rFonts w:ascii="Arial" w:hAnsi="Arial" w:cs="Arial"/>
                <w:sz w:val="20"/>
              </w:rPr>
              <w:t>59</w:t>
            </w:r>
            <w:r w:rsidRPr="0014105A">
              <w:rPr>
                <w:rFonts w:ascii="Arial" w:hAnsi="Arial" w:cs="Arial"/>
                <w:sz w:val="20"/>
              </w:rPr>
              <w:t xml:space="preserve"> </w:t>
            </w:r>
            <w:r w:rsidR="006575CF">
              <w:rPr>
                <w:rFonts w:ascii="Arial" w:hAnsi="Arial" w:cs="Arial"/>
                <w:sz w:val="20"/>
              </w:rPr>
              <w:t>R$</w:t>
            </w:r>
            <w:r w:rsidRPr="0014105A">
              <w:rPr>
                <w:rFonts w:ascii="Arial" w:hAnsi="Arial" w:cs="Arial"/>
                <w:sz w:val="20"/>
              </w:rPr>
              <w:t>/kWh</w:t>
            </w:r>
          </w:p>
        </w:tc>
      </w:tr>
    </w:tbl>
    <w:p w14:paraId="1F58FF5A" w14:textId="77777777" w:rsidR="0076514F" w:rsidRPr="00C92615" w:rsidRDefault="0076514F" w:rsidP="00D5672B">
      <w:pPr>
        <w:spacing w:line="300" w:lineRule="exact"/>
        <w:jc w:val="both"/>
        <w:rPr>
          <w:rFonts w:ascii="Arial" w:hAnsi="Arial" w:cs="Arial"/>
          <w:sz w:val="20"/>
        </w:rPr>
      </w:pPr>
    </w:p>
    <w:tbl>
      <w:tblPr>
        <w:tblW w:w="81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058"/>
        <w:gridCol w:w="1838"/>
        <w:gridCol w:w="2297"/>
      </w:tblGrid>
      <w:tr w:rsidR="00167CE1" w:rsidRPr="00C92615" w14:paraId="32B1582F" w14:textId="77777777" w:rsidTr="00167CE1">
        <w:trPr>
          <w:trHeight w:val="347"/>
          <w:jc w:val="center"/>
        </w:trPr>
        <w:tc>
          <w:tcPr>
            <w:tcW w:w="4058" w:type="dxa"/>
            <w:tcBorders>
              <w:top w:val="nil"/>
              <w:left w:val="nil"/>
              <w:bottom w:val="single" w:sz="4" w:space="0" w:color="auto"/>
              <w:right w:val="single" w:sz="4" w:space="0" w:color="auto"/>
            </w:tcBorders>
            <w:vAlign w:val="center"/>
          </w:tcPr>
          <w:p w14:paraId="3448E2E8" w14:textId="77777777" w:rsidR="00167CE1" w:rsidRPr="00C92615" w:rsidRDefault="00167CE1" w:rsidP="00544871">
            <w:pPr>
              <w:spacing w:before="80" w:after="80"/>
              <w:jc w:val="center"/>
              <w:rPr>
                <w:rFonts w:ascii="Arial" w:hAnsi="Arial" w:cs="Arial"/>
                <w:sz w:val="20"/>
              </w:rPr>
            </w:pPr>
          </w:p>
        </w:tc>
        <w:tc>
          <w:tcPr>
            <w:tcW w:w="183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6B35B57F" w14:textId="77777777" w:rsidR="00167CE1" w:rsidRPr="00C92615" w:rsidRDefault="00167CE1" w:rsidP="00544871">
            <w:pPr>
              <w:spacing w:before="80" w:after="80"/>
              <w:jc w:val="center"/>
              <w:rPr>
                <w:rFonts w:ascii="Arial" w:hAnsi="Arial" w:cs="Arial"/>
                <w:b/>
                <w:sz w:val="20"/>
              </w:rPr>
            </w:pPr>
            <w:proofErr w:type="spellStart"/>
            <w:r w:rsidRPr="00C92615">
              <w:rPr>
                <w:rFonts w:ascii="Arial" w:hAnsi="Arial" w:cs="Arial"/>
                <w:b/>
                <w:sz w:val="20"/>
              </w:rPr>
              <w:t>Topten</w:t>
            </w:r>
            <w:proofErr w:type="spellEnd"/>
            <w:r w:rsidRPr="00C92615">
              <w:rPr>
                <w:rFonts w:ascii="Arial" w:hAnsi="Arial" w:cs="Arial"/>
                <w:b/>
                <w:sz w:val="20"/>
              </w:rPr>
              <w:t xml:space="preserve"> mod</w:t>
            </w:r>
            <w:r>
              <w:rPr>
                <w:rFonts w:ascii="Arial" w:hAnsi="Arial" w:cs="Arial"/>
                <w:b/>
                <w:sz w:val="20"/>
              </w:rPr>
              <w:t>el</w:t>
            </w:r>
          </w:p>
        </w:tc>
        <w:tc>
          <w:tcPr>
            <w:tcW w:w="2297"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0680B377" w14:textId="77777777" w:rsidR="00167CE1" w:rsidRPr="00C92615" w:rsidRDefault="00167CE1" w:rsidP="00267108">
            <w:pPr>
              <w:spacing w:before="80" w:after="80"/>
              <w:jc w:val="center"/>
              <w:rPr>
                <w:rFonts w:ascii="Arial" w:hAnsi="Arial" w:cs="Arial"/>
                <w:b/>
                <w:sz w:val="20"/>
              </w:rPr>
            </w:pPr>
            <w:r w:rsidRPr="00C92615">
              <w:rPr>
                <w:rFonts w:ascii="Arial" w:hAnsi="Arial" w:cs="Arial"/>
                <w:b/>
                <w:sz w:val="20"/>
              </w:rPr>
              <w:t>Ineffic</w:t>
            </w:r>
            <w:r>
              <w:rPr>
                <w:rFonts w:ascii="Arial" w:hAnsi="Arial" w:cs="Arial"/>
                <w:b/>
                <w:sz w:val="20"/>
              </w:rPr>
              <w:t>i</w:t>
            </w:r>
            <w:r w:rsidRPr="00C92615">
              <w:rPr>
                <w:rFonts w:ascii="Arial" w:hAnsi="Arial" w:cs="Arial"/>
                <w:b/>
                <w:sz w:val="20"/>
              </w:rPr>
              <w:t>ent model</w:t>
            </w:r>
          </w:p>
        </w:tc>
      </w:tr>
      <w:tr w:rsidR="00167CE1" w:rsidRPr="00640A82" w14:paraId="556B8A4A" w14:textId="77777777" w:rsidTr="00167CE1">
        <w:trPr>
          <w:trHeight w:val="334"/>
          <w:jc w:val="center"/>
        </w:trPr>
        <w:tc>
          <w:tcPr>
            <w:tcW w:w="4058" w:type="dxa"/>
            <w:tcBorders>
              <w:top w:val="single" w:sz="4" w:space="0" w:color="auto"/>
              <w:left w:val="single" w:sz="4" w:space="0" w:color="auto"/>
              <w:bottom w:val="single" w:sz="4" w:space="0" w:color="auto"/>
              <w:right w:val="single" w:sz="4" w:space="0" w:color="auto"/>
            </w:tcBorders>
            <w:shd w:val="clear" w:color="auto" w:fill="auto"/>
            <w:vAlign w:val="center"/>
          </w:tcPr>
          <w:p w14:paraId="5890C53C" w14:textId="1D1F0AF6" w:rsidR="00167CE1" w:rsidRPr="00640A82" w:rsidRDefault="00167CE1" w:rsidP="002D7092">
            <w:pPr>
              <w:spacing w:before="80" w:after="80"/>
              <w:rPr>
                <w:rFonts w:ascii="Arial" w:hAnsi="Arial" w:cs="Arial"/>
                <w:sz w:val="20"/>
              </w:rPr>
            </w:pPr>
            <w:r w:rsidRPr="00640A82">
              <w:rPr>
                <w:rFonts w:ascii="Arial" w:hAnsi="Arial" w:cs="Arial"/>
                <w:sz w:val="20"/>
              </w:rPr>
              <w:t xml:space="preserve"> </w:t>
            </w:r>
            <w:r w:rsidR="0058416B">
              <w:rPr>
                <w:rFonts w:ascii="Arial" w:hAnsi="Arial" w:cs="Arial"/>
                <w:sz w:val="20"/>
              </w:rPr>
              <w:t>Product volume</w:t>
            </w:r>
          </w:p>
        </w:tc>
        <w:tc>
          <w:tcPr>
            <w:tcW w:w="1838" w:type="dxa"/>
            <w:tcBorders>
              <w:top w:val="single" w:sz="4" w:space="0" w:color="auto"/>
              <w:left w:val="single" w:sz="4" w:space="0" w:color="auto"/>
              <w:bottom w:val="single" w:sz="4" w:space="0" w:color="auto"/>
              <w:right w:val="single" w:sz="4" w:space="0" w:color="auto"/>
            </w:tcBorders>
            <w:vAlign w:val="center"/>
          </w:tcPr>
          <w:p w14:paraId="44EB778C" w14:textId="1E666638" w:rsidR="00167CE1" w:rsidRPr="00A82738" w:rsidRDefault="00592C87" w:rsidP="00771144">
            <w:pPr>
              <w:spacing w:before="80" w:after="80"/>
              <w:jc w:val="center"/>
              <w:rPr>
                <w:rFonts w:ascii="Arial" w:hAnsi="Arial" w:cs="Arial"/>
                <w:sz w:val="20"/>
              </w:rPr>
            </w:pPr>
            <w:r>
              <w:rPr>
                <w:rFonts w:ascii="Arial" w:hAnsi="Arial" w:cs="Arial"/>
                <w:sz w:val="20"/>
              </w:rPr>
              <w:t>20</w:t>
            </w:r>
            <w:r w:rsidR="0058416B">
              <w:rPr>
                <w:rFonts w:ascii="Arial" w:hAnsi="Arial" w:cs="Arial"/>
                <w:sz w:val="20"/>
              </w:rPr>
              <w:t xml:space="preserve"> litres</w:t>
            </w:r>
          </w:p>
        </w:tc>
        <w:tc>
          <w:tcPr>
            <w:tcW w:w="2297" w:type="dxa"/>
            <w:tcBorders>
              <w:top w:val="single" w:sz="4" w:space="0" w:color="auto"/>
              <w:left w:val="single" w:sz="4" w:space="0" w:color="auto"/>
              <w:bottom w:val="single" w:sz="4" w:space="0" w:color="auto"/>
              <w:right w:val="single" w:sz="4" w:space="0" w:color="auto"/>
            </w:tcBorders>
            <w:vAlign w:val="center"/>
          </w:tcPr>
          <w:p w14:paraId="18560D27" w14:textId="2F115262" w:rsidR="00167CE1" w:rsidRPr="00A82738" w:rsidRDefault="0058416B" w:rsidP="0068378A">
            <w:pPr>
              <w:spacing w:before="80" w:after="80"/>
              <w:jc w:val="center"/>
              <w:rPr>
                <w:rFonts w:ascii="Arial" w:hAnsi="Arial" w:cs="Arial"/>
                <w:sz w:val="20"/>
              </w:rPr>
            </w:pPr>
            <w:r>
              <w:rPr>
                <w:rFonts w:ascii="Arial" w:hAnsi="Arial" w:cs="Arial"/>
                <w:sz w:val="20"/>
              </w:rPr>
              <w:t>24 litres</w:t>
            </w:r>
          </w:p>
        </w:tc>
      </w:tr>
      <w:tr w:rsidR="00167CE1" w:rsidRPr="00640A82" w14:paraId="6B83F4CA" w14:textId="77777777" w:rsidTr="00167CE1">
        <w:trPr>
          <w:trHeight w:val="347"/>
          <w:jc w:val="center"/>
        </w:trPr>
        <w:tc>
          <w:tcPr>
            <w:tcW w:w="4058" w:type="dxa"/>
            <w:tcBorders>
              <w:top w:val="single" w:sz="4" w:space="0" w:color="auto"/>
              <w:left w:val="single" w:sz="4" w:space="0" w:color="auto"/>
              <w:bottom w:val="single" w:sz="4" w:space="0" w:color="auto"/>
              <w:right w:val="single" w:sz="4" w:space="0" w:color="auto"/>
            </w:tcBorders>
            <w:shd w:val="clear" w:color="auto" w:fill="auto"/>
            <w:vAlign w:val="center"/>
          </w:tcPr>
          <w:p w14:paraId="19A50EFA" w14:textId="77777777" w:rsidR="00167CE1" w:rsidRPr="00640A82" w:rsidRDefault="00167CE1" w:rsidP="002D7092">
            <w:pPr>
              <w:spacing w:before="80" w:after="80"/>
              <w:rPr>
                <w:rFonts w:ascii="Arial" w:hAnsi="Arial" w:cs="Arial"/>
                <w:sz w:val="20"/>
              </w:rPr>
            </w:pPr>
            <w:r>
              <w:rPr>
                <w:rFonts w:ascii="Arial" w:hAnsi="Arial" w:cs="Arial"/>
                <w:sz w:val="20"/>
              </w:rPr>
              <w:t xml:space="preserve"> Energy class</w:t>
            </w:r>
          </w:p>
        </w:tc>
        <w:tc>
          <w:tcPr>
            <w:tcW w:w="1838" w:type="dxa"/>
            <w:tcBorders>
              <w:top w:val="single" w:sz="4" w:space="0" w:color="auto"/>
              <w:left w:val="single" w:sz="4" w:space="0" w:color="auto"/>
              <w:bottom w:val="single" w:sz="4" w:space="0" w:color="auto"/>
              <w:right w:val="single" w:sz="4" w:space="0" w:color="auto"/>
            </w:tcBorders>
            <w:vAlign w:val="center"/>
          </w:tcPr>
          <w:p w14:paraId="6C3C5B58" w14:textId="05A95446" w:rsidR="00167CE1" w:rsidRDefault="00167CE1" w:rsidP="00771144">
            <w:pPr>
              <w:spacing w:before="80" w:after="80"/>
              <w:jc w:val="center"/>
              <w:rPr>
                <w:rFonts w:ascii="Arial" w:hAnsi="Arial" w:cs="Arial"/>
                <w:sz w:val="20"/>
              </w:rPr>
            </w:pPr>
            <w:r>
              <w:rPr>
                <w:rFonts w:ascii="Arial" w:hAnsi="Arial" w:cs="Arial"/>
                <w:sz w:val="20"/>
              </w:rPr>
              <w:t>A</w:t>
            </w:r>
          </w:p>
        </w:tc>
        <w:tc>
          <w:tcPr>
            <w:tcW w:w="2297" w:type="dxa"/>
            <w:tcBorders>
              <w:top w:val="single" w:sz="4" w:space="0" w:color="auto"/>
              <w:left w:val="single" w:sz="4" w:space="0" w:color="auto"/>
              <w:bottom w:val="single" w:sz="4" w:space="0" w:color="auto"/>
              <w:right w:val="single" w:sz="4" w:space="0" w:color="auto"/>
            </w:tcBorders>
            <w:vAlign w:val="center"/>
          </w:tcPr>
          <w:p w14:paraId="62892698" w14:textId="19BBED0D" w:rsidR="00167CE1" w:rsidRDefault="0058416B" w:rsidP="0068378A">
            <w:pPr>
              <w:spacing w:before="80" w:after="80"/>
              <w:jc w:val="center"/>
              <w:rPr>
                <w:rFonts w:ascii="Arial" w:hAnsi="Arial" w:cs="Arial"/>
                <w:sz w:val="20"/>
              </w:rPr>
            </w:pPr>
            <w:r>
              <w:rPr>
                <w:rFonts w:ascii="Arial" w:hAnsi="Arial" w:cs="Arial"/>
                <w:sz w:val="20"/>
              </w:rPr>
              <w:t>B</w:t>
            </w:r>
          </w:p>
        </w:tc>
      </w:tr>
      <w:tr w:rsidR="00167CE1" w:rsidRPr="005539CB" w14:paraId="3D0D4D00" w14:textId="77777777" w:rsidTr="00167CE1">
        <w:trPr>
          <w:trHeight w:val="334"/>
          <w:jc w:val="center"/>
        </w:trPr>
        <w:tc>
          <w:tcPr>
            <w:tcW w:w="4058" w:type="dxa"/>
            <w:tcBorders>
              <w:top w:val="single" w:sz="4" w:space="0" w:color="auto"/>
              <w:left w:val="single" w:sz="4" w:space="0" w:color="auto"/>
              <w:bottom w:val="single" w:sz="4" w:space="0" w:color="auto"/>
              <w:right w:val="single" w:sz="4" w:space="0" w:color="auto"/>
            </w:tcBorders>
            <w:shd w:val="clear" w:color="auto" w:fill="auto"/>
            <w:vAlign w:val="center"/>
          </w:tcPr>
          <w:p w14:paraId="4C3E0342" w14:textId="77777777" w:rsidR="00167CE1" w:rsidRPr="005539CB" w:rsidRDefault="00167CE1" w:rsidP="00544871">
            <w:pPr>
              <w:spacing w:before="80" w:after="80"/>
              <w:rPr>
                <w:rFonts w:ascii="Arial" w:hAnsi="Arial" w:cs="Arial"/>
                <w:b/>
                <w:sz w:val="20"/>
              </w:rPr>
            </w:pPr>
            <w:r>
              <w:rPr>
                <w:rFonts w:ascii="Arial" w:hAnsi="Arial" w:cs="Arial"/>
                <w:b/>
                <w:sz w:val="20"/>
              </w:rPr>
              <w:t xml:space="preserve"> </w:t>
            </w:r>
            <w:r w:rsidRPr="005539CB">
              <w:rPr>
                <w:rFonts w:ascii="Arial" w:hAnsi="Arial" w:cs="Arial"/>
                <w:b/>
                <w:sz w:val="20"/>
              </w:rPr>
              <w:t>Electricity consumption</w:t>
            </w:r>
          </w:p>
        </w:tc>
        <w:tc>
          <w:tcPr>
            <w:tcW w:w="1838" w:type="dxa"/>
            <w:tcBorders>
              <w:top w:val="single" w:sz="4" w:space="0" w:color="auto"/>
              <w:left w:val="single" w:sz="4" w:space="0" w:color="auto"/>
              <w:bottom w:val="single" w:sz="4" w:space="0" w:color="auto"/>
              <w:right w:val="single" w:sz="4" w:space="0" w:color="auto"/>
            </w:tcBorders>
            <w:vAlign w:val="center"/>
          </w:tcPr>
          <w:p w14:paraId="020FD08C" w14:textId="3F29E993" w:rsidR="00167CE1" w:rsidRPr="00AC11C8" w:rsidRDefault="00592C87" w:rsidP="0068378A">
            <w:pPr>
              <w:spacing w:before="80" w:after="80"/>
              <w:jc w:val="center"/>
              <w:rPr>
                <w:rFonts w:ascii="Arial" w:hAnsi="Arial" w:cs="Arial"/>
                <w:sz w:val="20"/>
              </w:rPr>
            </w:pPr>
            <w:r>
              <w:rPr>
                <w:rFonts w:ascii="Arial" w:hAnsi="Arial" w:cs="Arial"/>
                <w:sz w:val="20"/>
              </w:rPr>
              <w:t>112</w:t>
            </w:r>
            <w:r w:rsidR="00167CE1" w:rsidRPr="00AC11C8">
              <w:rPr>
                <w:rFonts w:ascii="Arial" w:hAnsi="Arial" w:cs="Arial"/>
                <w:sz w:val="20"/>
              </w:rPr>
              <w:t xml:space="preserve"> kWh/year</w:t>
            </w:r>
          </w:p>
        </w:tc>
        <w:tc>
          <w:tcPr>
            <w:tcW w:w="2297" w:type="dxa"/>
            <w:tcBorders>
              <w:top w:val="single" w:sz="4" w:space="0" w:color="auto"/>
              <w:left w:val="single" w:sz="4" w:space="0" w:color="auto"/>
              <w:bottom w:val="single" w:sz="4" w:space="0" w:color="auto"/>
              <w:right w:val="single" w:sz="4" w:space="0" w:color="auto"/>
            </w:tcBorders>
            <w:vAlign w:val="center"/>
          </w:tcPr>
          <w:p w14:paraId="33C04EF8" w14:textId="031BBFA9" w:rsidR="00167CE1" w:rsidRPr="00AC11C8" w:rsidRDefault="0058416B" w:rsidP="005539CB">
            <w:pPr>
              <w:spacing w:before="80" w:after="80"/>
              <w:jc w:val="center"/>
              <w:rPr>
                <w:rFonts w:ascii="Arial" w:hAnsi="Arial" w:cs="Arial"/>
                <w:sz w:val="20"/>
              </w:rPr>
            </w:pPr>
            <w:r>
              <w:rPr>
                <w:rFonts w:ascii="Arial" w:hAnsi="Arial" w:cs="Arial"/>
                <w:sz w:val="20"/>
              </w:rPr>
              <w:t>15</w:t>
            </w:r>
            <w:r w:rsidR="000903E4">
              <w:rPr>
                <w:rFonts w:ascii="Arial" w:hAnsi="Arial" w:cs="Arial"/>
                <w:sz w:val="20"/>
              </w:rPr>
              <w:t>1</w:t>
            </w:r>
            <w:r w:rsidR="00167CE1" w:rsidRPr="00AC11C8">
              <w:rPr>
                <w:rFonts w:ascii="Arial" w:hAnsi="Arial" w:cs="Arial"/>
                <w:sz w:val="20"/>
              </w:rPr>
              <w:t xml:space="preserve"> kWh/year</w:t>
            </w:r>
          </w:p>
        </w:tc>
      </w:tr>
      <w:tr w:rsidR="00167CE1" w:rsidRPr="00C92615" w14:paraId="103EDDC4" w14:textId="77777777" w:rsidTr="00167CE1">
        <w:trPr>
          <w:trHeight w:val="348"/>
          <w:jc w:val="center"/>
        </w:trPr>
        <w:tc>
          <w:tcPr>
            <w:tcW w:w="4058" w:type="dxa"/>
            <w:tcBorders>
              <w:top w:val="single" w:sz="4" w:space="0" w:color="auto"/>
              <w:left w:val="single" w:sz="4" w:space="0" w:color="auto"/>
              <w:bottom w:val="single" w:sz="12" w:space="0" w:color="auto"/>
              <w:right w:val="single" w:sz="4" w:space="0" w:color="auto"/>
            </w:tcBorders>
            <w:shd w:val="clear" w:color="auto" w:fill="auto"/>
            <w:vAlign w:val="center"/>
          </w:tcPr>
          <w:p w14:paraId="424FD9E2" w14:textId="77777777" w:rsidR="00167CE1" w:rsidRPr="005539CB" w:rsidRDefault="00167CE1" w:rsidP="003D7BFB">
            <w:pPr>
              <w:spacing w:before="80" w:after="80"/>
              <w:rPr>
                <w:rFonts w:ascii="Arial" w:hAnsi="Arial" w:cs="Arial"/>
                <w:b/>
                <w:sz w:val="20"/>
              </w:rPr>
            </w:pPr>
            <w:r w:rsidRPr="005539CB">
              <w:rPr>
                <w:rFonts w:ascii="Arial" w:hAnsi="Arial" w:cs="Arial"/>
                <w:b/>
                <w:sz w:val="20"/>
              </w:rPr>
              <w:t xml:space="preserve"> Use cost </w:t>
            </w:r>
            <w:r w:rsidRPr="003D7BFB">
              <w:rPr>
                <w:rFonts w:ascii="Arial" w:hAnsi="Arial" w:cs="Arial"/>
                <w:b/>
                <w:sz w:val="18"/>
                <w:szCs w:val="18"/>
              </w:rPr>
              <w:t>(electricity in 10 years)</w:t>
            </w:r>
          </w:p>
        </w:tc>
        <w:tc>
          <w:tcPr>
            <w:tcW w:w="1838" w:type="dxa"/>
            <w:tcBorders>
              <w:top w:val="single" w:sz="4" w:space="0" w:color="auto"/>
              <w:left w:val="single" w:sz="4" w:space="0" w:color="auto"/>
              <w:bottom w:val="single" w:sz="12" w:space="0" w:color="auto"/>
              <w:right w:val="single" w:sz="4" w:space="0" w:color="auto"/>
            </w:tcBorders>
            <w:vAlign w:val="center"/>
          </w:tcPr>
          <w:p w14:paraId="0C6687A0" w14:textId="1213621D" w:rsidR="00167CE1" w:rsidRPr="003D7BFB" w:rsidRDefault="00167CE1" w:rsidP="00AC11C8">
            <w:pPr>
              <w:spacing w:before="80" w:after="80"/>
              <w:jc w:val="center"/>
              <w:rPr>
                <w:rFonts w:ascii="Arial" w:hAnsi="Arial" w:cs="Arial"/>
                <w:sz w:val="20"/>
              </w:rPr>
            </w:pPr>
            <w:r>
              <w:rPr>
                <w:rFonts w:ascii="Arial" w:hAnsi="Arial" w:cs="Arial"/>
                <w:sz w:val="20"/>
              </w:rPr>
              <w:t>R$</w:t>
            </w:r>
            <w:r w:rsidR="0058416B">
              <w:rPr>
                <w:rFonts w:ascii="Arial" w:hAnsi="Arial" w:cs="Arial"/>
                <w:sz w:val="20"/>
              </w:rPr>
              <w:t xml:space="preserve"> </w:t>
            </w:r>
            <w:r w:rsidR="0062424E">
              <w:rPr>
                <w:rFonts w:ascii="Arial" w:hAnsi="Arial" w:cs="Arial"/>
                <w:sz w:val="20"/>
              </w:rPr>
              <w:t>660</w:t>
            </w:r>
            <w:r>
              <w:rPr>
                <w:rFonts w:ascii="Arial" w:hAnsi="Arial" w:cs="Arial"/>
                <w:sz w:val="20"/>
              </w:rPr>
              <w:t xml:space="preserve"> </w:t>
            </w:r>
          </w:p>
        </w:tc>
        <w:tc>
          <w:tcPr>
            <w:tcW w:w="2297" w:type="dxa"/>
            <w:tcBorders>
              <w:top w:val="single" w:sz="4" w:space="0" w:color="auto"/>
              <w:left w:val="single" w:sz="4" w:space="0" w:color="auto"/>
              <w:bottom w:val="single" w:sz="12" w:space="0" w:color="auto"/>
              <w:right w:val="single" w:sz="4" w:space="0" w:color="auto"/>
            </w:tcBorders>
            <w:vAlign w:val="center"/>
          </w:tcPr>
          <w:p w14:paraId="546DB467" w14:textId="186FFD8E" w:rsidR="00167CE1" w:rsidRPr="003D7BFB" w:rsidRDefault="00CA3281" w:rsidP="0062424E">
            <w:pPr>
              <w:spacing w:before="80" w:after="80"/>
              <w:jc w:val="center"/>
              <w:rPr>
                <w:rFonts w:ascii="Arial" w:hAnsi="Arial" w:cs="Arial"/>
                <w:sz w:val="20"/>
              </w:rPr>
            </w:pPr>
            <w:r>
              <w:rPr>
                <w:rFonts w:ascii="Arial" w:hAnsi="Arial" w:cs="Arial"/>
                <w:sz w:val="20"/>
              </w:rPr>
              <w:t xml:space="preserve">R$ </w:t>
            </w:r>
            <w:r w:rsidR="0058416B">
              <w:rPr>
                <w:rFonts w:ascii="Arial" w:hAnsi="Arial" w:cs="Arial"/>
                <w:sz w:val="20"/>
              </w:rPr>
              <w:t>8</w:t>
            </w:r>
            <w:r w:rsidR="0062424E">
              <w:rPr>
                <w:rFonts w:ascii="Arial" w:hAnsi="Arial" w:cs="Arial"/>
                <w:sz w:val="20"/>
              </w:rPr>
              <w:t>90</w:t>
            </w:r>
          </w:p>
        </w:tc>
      </w:tr>
      <w:tr w:rsidR="00167CE1" w:rsidRPr="00C92615" w14:paraId="631C85D7" w14:textId="77777777" w:rsidTr="00167CE1">
        <w:trPr>
          <w:trHeight w:val="556"/>
          <w:jc w:val="center"/>
        </w:trPr>
        <w:tc>
          <w:tcPr>
            <w:tcW w:w="405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56CE50D0" w14:textId="77777777" w:rsidR="00167CE1" w:rsidRDefault="00167CE1" w:rsidP="003D7BFB">
            <w:pPr>
              <w:spacing w:before="80" w:after="80"/>
              <w:rPr>
                <w:rFonts w:ascii="Arial" w:hAnsi="Arial" w:cs="Arial"/>
                <w:b/>
                <w:sz w:val="20"/>
              </w:rPr>
            </w:pPr>
            <w:r>
              <w:rPr>
                <w:rFonts w:ascii="Arial" w:hAnsi="Arial" w:cs="Arial"/>
                <w:b/>
                <w:sz w:val="20"/>
              </w:rPr>
              <w:t xml:space="preserve"> Savings in 10 years</w:t>
            </w:r>
          </w:p>
        </w:tc>
        <w:tc>
          <w:tcPr>
            <w:tcW w:w="4135"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43FF26A3" w14:textId="2A783ADA" w:rsidR="00167CE1" w:rsidRPr="003D7BFB" w:rsidRDefault="00592C87" w:rsidP="00157698">
            <w:pPr>
              <w:spacing w:before="80" w:after="0"/>
              <w:jc w:val="center"/>
              <w:rPr>
                <w:rFonts w:ascii="Arial" w:hAnsi="Arial" w:cs="Arial"/>
                <w:b/>
                <w:sz w:val="20"/>
              </w:rPr>
            </w:pPr>
            <w:r>
              <w:rPr>
                <w:rFonts w:ascii="Arial" w:hAnsi="Arial" w:cs="Arial"/>
                <w:b/>
                <w:sz w:val="20"/>
              </w:rPr>
              <w:t>25</w:t>
            </w:r>
            <w:r w:rsidR="00167CE1" w:rsidRPr="003D7BFB">
              <w:rPr>
                <w:rFonts w:ascii="Arial" w:hAnsi="Arial" w:cs="Arial"/>
                <w:b/>
                <w:sz w:val="20"/>
              </w:rPr>
              <w:t xml:space="preserve">% energy / unit </w:t>
            </w:r>
          </w:p>
          <w:p w14:paraId="2E7A0459" w14:textId="248232EA" w:rsidR="00167CE1" w:rsidRPr="008F0E42" w:rsidRDefault="00167CE1" w:rsidP="008F0E42">
            <w:pPr>
              <w:spacing w:after="80"/>
              <w:jc w:val="center"/>
              <w:rPr>
                <w:rFonts w:ascii="Arial" w:hAnsi="Arial" w:cs="Arial"/>
                <w:b/>
                <w:sz w:val="20"/>
              </w:rPr>
            </w:pPr>
            <w:r w:rsidRPr="003D7BFB">
              <w:rPr>
                <w:rFonts w:ascii="Arial" w:hAnsi="Arial" w:cs="Arial"/>
                <w:b/>
                <w:sz w:val="20"/>
              </w:rPr>
              <w:sym w:font="Wingdings" w:char="F0F0"/>
            </w:r>
            <w:r w:rsidRPr="003D7BFB">
              <w:rPr>
                <w:rFonts w:ascii="Arial" w:hAnsi="Arial" w:cs="Arial"/>
                <w:b/>
                <w:sz w:val="20"/>
              </w:rPr>
              <w:t xml:space="preserve"> </w:t>
            </w:r>
            <w:r>
              <w:rPr>
                <w:rFonts w:ascii="Arial" w:hAnsi="Arial" w:cs="Arial"/>
                <w:b/>
                <w:sz w:val="20"/>
              </w:rPr>
              <w:t xml:space="preserve">R$ </w:t>
            </w:r>
            <w:r w:rsidR="0062424E">
              <w:rPr>
                <w:rFonts w:ascii="Arial" w:hAnsi="Arial" w:cs="Arial"/>
                <w:b/>
                <w:sz w:val="20"/>
              </w:rPr>
              <w:t>230</w:t>
            </w:r>
            <w:r w:rsidRPr="003D7BFB">
              <w:rPr>
                <w:rFonts w:ascii="Arial" w:hAnsi="Arial" w:cs="Arial"/>
                <w:b/>
                <w:sz w:val="20"/>
              </w:rPr>
              <w:t xml:space="preserve"> / unit</w:t>
            </w:r>
          </w:p>
        </w:tc>
      </w:tr>
    </w:tbl>
    <w:p w14:paraId="48D068C3" w14:textId="77777777" w:rsidR="00167CE1" w:rsidRDefault="00167CE1" w:rsidP="007C0B3C">
      <w:pPr>
        <w:spacing w:before="120" w:line="300" w:lineRule="exact"/>
        <w:jc w:val="both"/>
        <w:rPr>
          <w:rFonts w:ascii="Arial" w:hAnsi="Arial" w:cs="Arial"/>
          <w:sz w:val="20"/>
        </w:rPr>
      </w:pPr>
    </w:p>
    <w:p w14:paraId="38CB97B4" w14:textId="64E7D66C" w:rsidR="008A07D3" w:rsidRDefault="007C0B3C" w:rsidP="00167CE1">
      <w:pPr>
        <w:spacing w:before="120" w:line="300" w:lineRule="exact"/>
        <w:jc w:val="both"/>
        <w:rPr>
          <w:rFonts w:ascii="Arial" w:hAnsi="Arial" w:cs="Arial"/>
          <w:sz w:val="20"/>
        </w:rPr>
      </w:pPr>
      <w:r>
        <w:rPr>
          <w:rFonts w:ascii="Arial" w:hAnsi="Arial" w:cs="Arial"/>
          <w:sz w:val="20"/>
        </w:rPr>
        <w:t>As the example</w:t>
      </w:r>
      <w:r w:rsidR="00167CE1">
        <w:rPr>
          <w:rFonts w:ascii="Arial" w:hAnsi="Arial" w:cs="Arial"/>
          <w:sz w:val="20"/>
        </w:rPr>
        <w:t xml:space="preserve"> </w:t>
      </w:r>
      <w:r>
        <w:rPr>
          <w:rFonts w:ascii="Arial" w:hAnsi="Arial" w:cs="Arial"/>
          <w:sz w:val="20"/>
        </w:rPr>
        <w:t xml:space="preserve">shows, </w:t>
      </w:r>
      <w:r w:rsidR="00011045">
        <w:rPr>
          <w:rFonts w:ascii="Arial" w:hAnsi="Arial" w:cs="Arial"/>
          <w:sz w:val="20"/>
        </w:rPr>
        <w:t>t</w:t>
      </w:r>
      <w:r w:rsidR="00081BC8" w:rsidRPr="00C92615">
        <w:rPr>
          <w:rFonts w:ascii="Arial" w:hAnsi="Arial" w:cs="Arial"/>
          <w:sz w:val="20"/>
        </w:rPr>
        <w:t xml:space="preserve">otal savings can reach </w:t>
      </w:r>
      <w:r w:rsidR="008F0E42">
        <w:rPr>
          <w:rFonts w:ascii="Arial" w:hAnsi="Arial" w:cs="Arial"/>
          <w:sz w:val="20"/>
        </w:rPr>
        <w:t xml:space="preserve">a </w:t>
      </w:r>
      <w:r w:rsidR="00592C87">
        <w:rPr>
          <w:rFonts w:ascii="Arial" w:hAnsi="Arial" w:cs="Arial"/>
          <w:sz w:val="20"/>
        </w:rPr>
        <w:t>25</w:t>
      </w:r>
      <w:r w:rsidR="003D7BFB">
        <w:rPr>
          <w:rFonts w:ascii="Arial" w:hAnsi="Arial" w:cs="Arial"/>
          <w:sz w:val="20"/>
        </w:rPr>
        <w:t xml:space="preserve">% </w:t>
      </w:r>
      <w:r w:rsidR="00081BC8" w:rsidRPr="00C92615">
        <w:rPr>
          <w:rFonts w:ascii="Arial" w:hAnsi="Arial" w:cs="Arial"/>
          <w:sz w:val="20"/>
        </w:rPr>
        <w:t>reduction</w:t>
      </w:r>
      <w:r>
        <w:rPr>
          <w:rFonts w:ascii="Arial" w:hAnsi="Arial" w:cs="Arial"/>
          <w:sz w:val="20"/>
        </w:rPr>
        <w:t xml:space="preserve">, </w:t>
      </w:r>
      <w:r w:rsidR="00346C72">
        <w:rPr>
          <w:rFonts w:ascii="Arial" w:hAnsi="Arial" w:cs="Arial"/>
          <w:sz w:val="20"/>
        </w:rPr>
        <w:t xml:space="preserve">and </w:t>
      </w:r>
      <w:proofErr w:type="gramStart"/>
      <w:r w:rsidR="00011045">
        <w:rPr>
          <w:rFonts w:ascii="Arial" w:hAnsi="Arial" w:cs="Arial"/>
          <w:sz w:val="20"/>
        </w:rPr>
        <w:t>they</w:t>
      </w:r>
      <w:r>
        <w:rPr>
          <w:rFonts w:ascii="Arial" w:hAnsi="Arial" w:cs="Arial"/>
          <w:sz w:val="20"/>
        </w:rPr>
        <w:t xml:space="preserve"> </w:t>
      </w:r>
      <w:r w:rsidR="00346C72">
        <w:rPr>
          <w:rFonts w:ascii="Arial" w:hAnsi="Arial" w:cs="Arial"/>
          <w:sz w:val="20"/>
        </w:rPr>
        <w:t>should be multiplied by the number of units included in the tender</w:t>
      </w:r>
      <w:proofErr w:type="gramEnd"/>
      <w:r w:rsidR="00081BC8" w:rsidRPr="00C92615">
        <w:rPr>
          <w:rFonts w:ascii="Arial" w:hAnsi="Arial" w:cs="Arial"/>
          <w:sz w:val="20"/>
        </w:rPr>
        <w:t>.</w:t>
      </w:r>
    </w:p>
    <w:p w14:paraId="7587A54F" w14:textId="2731C88B" w:rsidR="009434B6" w:rsidRDefault="008F0E42" w:rsidP="007C0B3C">
      <w:pPr>
        <w:spacing w:before="120" w:line="300" w:lineRule="exact"/>
        <w:jc w:val="both"/>
        <w:rPr>
          <w:rFonts w:ascii="Arial" w:hAnsi="Arial" w:cs="Arial"/>
          <w:sz w:val="20"/>
        </w:rPr>
      </w:pPr>
      <w:r>
        <w:rPr>
          <w:rFonts w:ascii="Arial" w:hAnsi="Arial" w:cs="Arial"/>
          <w:sz w:val="20"/>
        </w:rPr>
        <w:lastRenderedPageBreak/>
        <w:t xml:space="preserve">It’s worth mentioning that </w:t>
      </w:r>
      <w:r w:rsidR="0058416B">
        <w:rPr>
          <w:rFonts w:ascii="Arial" w:hAnsi="Arial" w:cs="Arial"/>
          <w:sz w:val="20"/>
        </w:rPr>
        <w:t>microwaves</w:t>
      </w:r>
      <w:r>
        <w:rPr>
          <w:rFonts w:ascii="Arial" w:hAnsi="Arial" w:cs="Arial"/>
          <w:sz w:val="20"/>
        </w:rPr>
        <w:t xml:space="preserve"> vary greatly in regards to their </w:t>
      </w:r>
      <w:r w:rsidR="0058416B">
        <w:rPr>
          <w:rFonts w:ascii="Arial" w:hAnsi="Arial" w:cs="Arial"/>
          <w:sz w:val="20"/>
        </w:rPr>
        <w:t xml:space="preserve">useful </w:t>
      </w:r>
      <w:r>
        <w:rPr>
          <w:rFonts w:ascii="Arial" w:hAnsi="Arial" w:cs="Arial"/>
          <w:sz w:val="20"/>
        </w:rPr>
        <w:t>volumes</w:t>
      </w:r>
      <w:r w:rsidR="00084211">
        <w:rPr>
          <w:rFonts w:ascii="Arial" w:hAnsi="Arial" w:cs="Arial"/>
          <w:sz w:val="20"/>
        </w:rPr>
        <w:t xml:space="preserve"> </w:t>
      </w:r>
      <w:r>
        <w:rPr>
          <w:rFonts w:ascii="Arial" w:hAnsi="Arial" w:cs="Arial"/>
          <w:sz w:val="20"/>
        </w:rPr>
        <w:t xml:space="preserve">and energy consumption. The analysis mentioned above is a comparison between models of high and low efficiency with the volume of the most popular models in Brazil. </w:t>
      </w:r>
      <w:r w:rsidR="0058416B">
        <w:rPr>
          <w:rFonts w:ascii="Arial" w:hAnsi="Arial" w:cs="Arial"/>
          <w:sz w:val="20"/>
        </w:rPr>
        <w:t xml:space="preserve">Microwaves </w:t>
      </w:r>
      <w:r>
        <w:rPr>
          <w:rFonts w:ascii="Arial" w:hAnsi="Arial" w:cs="Arial"/>
          <w:sz w:val="20"/>
        </w:rPr>
        <w:t>with higher volumes</w:t>
      </w:r>
      <w:r w:rsidR="00084211">
        <w:rPr>
          <w:rFonts w:ascii="Arial" w:hAnsi="Arial" w:cs="Arial"/>
          <w:sz w:val="20"/>
        </w:rPr>
        <w:t xml:space="preserve"> and </w:t>
      </w:r>
      <w:r w:rsidR="0058416B">
        <w:rPr>
          <w:rFonts w:ascii="Arial" w:hAnsi="Arial" w:cs="Arial"/>
          <w:sz w:val="20"/>
        </w:rPr>
        <w:t xml:space="preserve">heating power </w:t>
      </w:r>
      <w:r>
        <w:rPr>
          <w:rFonts w:ascii="Arial" w:hAnsi="Arial" w:cs="Arial"/>
          <w:sz w:val="20"/>
        </w:rPr>
        <w:t xml:space="preserve">are likely to consume more energy, thus a similar </w:t>
      </w:r>
      <w:proofErr w:type="spellStart"/>
      <w:r>
        <w:rPr>
          <w:rFonts w:ascii="Arial" w:hAnsi="Arial" w:cs="Arial"/>
          <w:sz w:val="20"/>
        </w:rPr>
        <w:t>percentual</w:t>
      </w:r>
      <w:proofErr w:type="spellEnd"/>
      <w:r>
        <w:rPr>
          <w:rFonts w:ascii="Arial" w:hAnsi="Arial" w:cs="Arial"/>
          <w:sz w:val="20"/>
        </w:rPr>
        <w:t xml:space="preserve"> reduction in energy consumption equals a greater absolute cost reduction.</w:t>
      </w:r>
    </w:p>
    <w:p w14:paraId="6FDDCE7E" w14:textId="77777777" w:rsidR="005951D9" w:rsidRPr="006A75AB" w:rsidRDefault="005951D9" w:rsidP="00D505EC">
      <w:pPr>
        <w:pBdr>
          <w:bottom w:val="single" w:sz="4" w:space="1" w:color="auto"/>
        </w:pBdr>
        <w:spacing w:after="0" w:line="300" w:lineRule="exact"/>
        <w:jc w:val="both"/>
        <w:rPr>
          <w:rFonts w:ascii="Arial" w:hAnsi="Arial" w:cs="Arial"/>
          <w:sz w:val="20"/>
        </w:rPr>
      </w:pPr>
    </w:p>
    <w:p w14:paraId="2B47AF49" w14:textId="77777777" w:rsidR="005951D9" w:rsidRPr="005951D9" w:rsidRDefault="005951D9" w:rsidP="00D505EC">
      <w:pPr>
        <w:spacing w:after="0" w:line="300" w:lineRule="exact"/>
        <w:jc w:val="both"/>
        <w:rPr>
          <w:rFonts w:ascii="Arial" w:hAnsi="Arial" w:cs="Arial"/>
          <w:sz w:val="20"/>
        </w:rPr>
      </w:pPr>
    </w:p>
    <w:p w14:paraId="781C5291" w14:textId="77777777" w:rsidR="00917921" w:rsidRPr="006A75AB" w:rsidRDefault="00346C72" w:rsidP="00D505EC">
      <w:pPr>
        <w:pStyle w:val="Ttulo1"/>
        <w:spacing w:before="60" w:line="300" w:lineRule="exact"/>
        <w:rPr>
          <w:rFonts w:ascii="Arial" w:hAnsi="Arial" w:cs="Arial"/>
          <w:lang w:val="en-GB"/>
        </w:rPr>
      </w:pPr>
      <w:r w:rsidRPr="006A75AB">
        <w:rPr>
          <w:rFonts w:ascii="Arial" w:hAnsi="Arial" w:cs="Arial"/>
          <w:lang w:val="en-GB"/>
        </w:rPr>
        <w:t>Procurement criteria</w:t>
      </w:r>
    </w:p>
    <w:p w14:paraId="719876B7" w14:textId="77777777" w:rsidR="006A75AB" w:rsidRDefault="006A75AB" w:rsidP="00296A05">
      <w:pPr>
        <w:spacing w:after="0" w:line="300" w:lineRule="exact"/>
        <w:jc w:val="both"/>
        <w:rPr>
          <w:rFonts w:ascii="Arial" w:hAnsi="Arial" w:cs="Arial"/>
          <w:snapToGrid w:val="0"/>
          <w:sz w:val="20"/>
          <w:lang w:eastAsia="en-US"/>
        </w:rPr>
      </w:pPr>
    </w:p>
    <w:p w14:paraId="010F3602" w14:textId="218203CF" w:rsidR="00C92615" w:rsidRPr="006A75AB" w:rsidRDefault="00C92615" w:rsidP="008327BA">
      <w:pPr>
        <w:spacing w:after="80" w:line="300" w:lineRule="exact"/>
        <w:jc w:val="both"/>
        <w:rPr>
          <w:rFonts w:ascii="Arial" w:hAnsi="Arial" w:cs="Arial"/>
          <w:sz w:val="20"/>
        </w:rPr>
      </w:pPr>
      <w:r w:rsidRPr="006A75AB">
        <w:rPr>
          <w:rFonts w:ascii="Arial" w:hAnsi="Arial" w:cs="Arial"/>
          <w:snapToGrid w:val="0"/>
          <w:sz w:val="20"/>
          <w:lang w:eastAsia="en-US"/>
        </w:rPr>
        <w:t xml:space="preserve">The following criteria can be inserted directly into tendering documents. The </w:t>
      </w:r>
      <w:proofErr w:type="spellStart"/>
      <w:r w:rsidR="00B1505B">
        <w:rPr>
          <w:rFonts w:ascii="Arial" w:hAnsi="Arial" w:cs="Arial"/>
          <w:snapToGrid w:val="0"/>
          <w:sz w:val="20"/>
          <w:lang w:eastAsia="en-US"/>
        </w:rPr>
        <w:t>Topten</w:t>
      </w:r>
      <w:proofErr w:type="spellEnd"/>
      <w:r w:rsidR="00B1505B">
        <w:rPr>
          <w:rFonts w:ascii="Arial" w:hAnsi="Arial" w:cs="Arial"/>
          <w:snapToGrid w:val="0"/>
          <w:sz w:val="20"/>
          <w:lang w:eastAsia="en-US"/>
        </w:rPr>
        <w:t xml:space="preserve"> </w:t>
      </w:r>
      <w:r w:rsidR="00D76113">
        <w:rPr>
          <w:rFonts w:ascii="Arial" w:hAnsi="Arial" w:cs="Arial"/>
          <w:snapToGrid w:val="0"/>
          <w:sz w:val="20"/>
          <w:lang w:eastAsia="en-US"/>
        </w:rPr>
        <w:t>selection criteria</w:t>
      </w:r>
      <w:r w:rsidR="00D76113" w:rsidRPr="006A75AB">
        <w:rPr>
          <w:rFonts w:ascii="Arial" w:hAnsi="Arial" w:cs="Arial"/>
          <w:snapToGrid w:val="0"/>
          <w:sz w:val="20"/>
          <w:lang w:eastAsia="en-US"/>
        </w:rPr>
        <w:t xml:space="preserve"> </w:t>
      </w:r>
      <w:r w:rsidR="00D80015">
        <w:rPr>
          <w:rFonts w:ascii="Arial" w:hAnsi="Arial" w:cs="Arial"/>
          <w:snapToGrid w:val="0"/>
          <w:sz w:val="20"/>
          <w:lang w:eastAsia="en-US"/>
        </w:rPr>
        <w:t xml:space="preserve">and the product lists </w:t>
      </w:r>
      <w:r w:rsidRPr="006A75AB">
        <w:rPr>
          <w:rFonts w:ascii="Arial" w:hAnsi="Arial" w:cs="Arial"/>
          <w:snapToGrid w:val="0"/>
          <w:sz w:val="20"/>
          <w:lang w:eastAsia="en-US"/>
        </w:rPr>
        <w:t xml:space="preserve">are updated </w:t>
      </w:r>
      <w:r w:rsidR="00B1505B">
        <w:rPr>
          <w:rFonts w:ascii="Arial" w:hAnsi="Arial" w:cs="Arial"/>
          <w:snapToGrid w:val="0"/>
          <w:sz w:val="20"/>
          <w:lang w:eastAsia="en-US"/>
        </w:rPr>
        <w:t>regularly</w:t>
      </w:r>
      <w:r w:rsidRPr="006A75AB">
        <w:rPr>
          <w:rFonts w:ascii="Arial" w:hAnsi="Arial" w:cs="Arial"/>
          <w:snapToGrid w:val="0"/>
          <w:sz w:val="20"/>
          <w:lang w:eastAsia="en-US"/>
        </w:rPr>
        <w:t>. The newest versions are always available at</w:t>
      </w:r>
      <w:r w:rsidR="00167CE1">
        <w:rPr>
          <w:rFonts w:ascii="Arial" w:hAnsi="Arial" w:cs="Arial"/>
          <w:snapToGrid w:val="0"/>
          <w:sz w:val="20"/>
          <w:lang w:eastAsia="en-US"/>
        </w:rPr>
        <w:t xml:space="preserve"> </w:t>
      </w:r>
      <w:hyperlink r:id="rId13" w:history="1">
        <w:r w:rsidR="00167CE1" w:rsidRPr="00167CE1">
          <w:rPr>
            <w:rStyle w:val="Hyperlink"/>
            <w:rFonts w:ascii="Arial" w:hAnsi="Arial" w:cs="Arial"/>
            <w:b/>
            <w:bCs/>
            <w:snapToGrid w:val="0"/>
            <w:sz w:val="20"/>
            <w:lang w:eastAsia="en-US"/>
          </w:rPr>
          <w:t>www.topten.eco.br</w:t>
        </w:r>
      </w:hyperlink>
      <w:r w:rsidRPr="006A75AB">
        <w:rPr>
          <w:rFonts w:ascii="Arial" w:hAnsi="Arial" w:cs="Arial"/>
          <w:b/>
          <w:snapToGrid w:val="0"/>
          <w:sz w:val="20"/>
          <w:lang w:eastAsia="en-US"/>
        </w:rPr>
        <w:t>.</w:t>
      </w:r>
    </w:p>
    <w:p w14:paraId="3F979104" w14:textId="77777777" w:rsidR="00D80015" w:rsidRDefault="00D80015" w:rsidP="008A07D3">
      <w:pPr>
        <w:spacing w:after="0" w:line="300" w:lineRule="exact"/>
        <w:jc w:val="both"/>
        <w:rPr>
          <w:rFonts w:ascii="Arial" w:hAnsi="Arial" w:cs="Arial"/>
          <w:sz w:val="20"/>
        </w:rPr>
      </w:pPr>
    </w:p>
    <w:p w14:paraId="34A31953" w14:textId="224C4ACB" w:rsidR="00D80015" w:rsidRPr="00D80015" w:rsidRDefault="00D80015" w:rsidP="00544871">
      <w:pPr>
        <w:spacing w:line="300" w:lineRule="exact"/>
        <w:jc w:val="both"/>
        <w:rPr>
          <w:rFonts w:ascii="Arial" w:hAnsi="Arial" w:cs="Arial"/>
          <w:b/>
          <w:smallCaps/>
          <w:szCs w:val="24"/>
        </w:rPr>
      </w:pPr>
      <w:r w:rsidRPr="00D80015">
        <w:rPr>
          <w:rFonts w:ascii="Arial" w:hAnsi="Arial" w:cs="Arial"/>
          <w:b/>
          <w:smallCaps/>
          <w:szCs w:val="24"/>
        </w:rPr>
        <w:t xml:space="preserve">Subject: </w:t>
      </w:r>
      <w:r>
        <w:rPr>
          <w:rFonts w:ascii="Arial" w:hAnsi="Arial" w:cs="Arial"/>
          <w:b/>
          <w:smallCaps/>
          <w:szCs w:val="24"/>
        </w:rPr>
        <w:tab/>
      </w:r>
      <w:r>
        <w:rPr>
          <w:rFonts w:ascii="Arial" w:hAnsi="Arial" w:cs="Arial"/>
          <w:b/>
          <w:smallCaps/>
          <w:szCs w:val="24"/>
        </w:rPr>
        <w:tab/>
      </w:r>
      <w:r w:rsidRPr="00D80015">
        <w:rPr>
          <w:rFonts w:ascii="Arial" w:hAnsi="Arial" w:cs="Arial"/>
          <w:b/>
          <w:smallCaps/>
          <w:szCs w:val="24"/>
        </w:rPr>
        <w:t xml:space="preserve">Highly energy-efficient </w:t>
      </w:r>
      <w:r w:rsidR="0058416B">
        <w:rPr>
          <w:rFonts w:ascii="Arial" w:hAnsi="Arial" w:cs="Arial"/>
          <w:b/>
          <w:smallCaps/>
          <w:szCs w:val="24"/>
        </w:rPr>
        <w:t>microwaves</w:t>
      </w:r>
    </w:p>
    <w:p w14:paraId="700F6668" w14:textId="77777777" w:rsidR="0014105A" w:rsidRPr="0014105A" w:rsidRDefault="0014105A" w:rsidP="0014105A">
      <w:pPr>
        <w:spacing w:after="0" w:line="300" w:lineRule="exact"/>
        <w:jc w:val="both"/>
        <w:rPr>
          <w:rFonts w:ascii="Arial" w:hAnsi="Arial" w:cs="Arial"/>
          <w:snapToGrid w:val="0"/>
          <w:sz w:val="20"/>
          <w:lang w:eastAsia="en-US"/>
        </w:rPr>
      </w:pPr>
    </w:p>
    <w:p w14:paraId="72CC0A27" w14:textId="6EC9FDB5" w:rsidR="00761F1F" w:rsidRPr="00A051A2" w:rsidRDefault="003B4A54" w:rsidP="00A051A2">
      <w:pPr>
        <w:spacing w:after="240" w:line="300" w:lineRule="exact"/>
        <w:jc w:val="both"/>
        <w:rPr>
          <w:rFonts w:ascii="Arial" w:hAnsi="Arial" w:cs="Arial"/>
          <w:smallCaps/>
          <w:szCs w:val="24"/>
          <w:u w:val="single"/>
        </w:rPr>
      </w:pPr>
      <w:r w:rsidRPr="006A75AB">
        <w:rPr>
          <w:rFonts w:ascii="Arial" w:hAnsi="Arial" w:cs="Arial"/>
          <w:smallCaps/>
          <w:szCs w:val="24"/>
          <w:u w:val="single"/>
        </w:rPr>
        <w:t xml:space="preserve">Technical </w:t>
      </w:r>
      <w:r w:rsidR="00544871">
        <w:rPr>
          <w:rFonts w:ascii="Arial" w:hAnsi="Arial" w:cs="Arial"/>
          <w:smallCaps/>
          <w:szCs w:val="24"/>
          <w:u w:val="single"/>
        </w:rPr>
        <w:t>S</w:t>
      </w:r>
      <w:r w:rsidRPr="006A75AB">
        <w:rPr>
          <w:rFonts w:ascii="Arial" w:hAnsi="Arial" w:cs="Arial"/>
          <w:smallCaps/>
          <w:szCs w:val="24"/>
          <w:u w:val="single"/>
        </w:rPr>
        <w:t>pecifications</w:t>
      </w:r>
    </w:p>
    <w:p w14:paraId="3F85F20A" w14:textId="1DB49D04" w:rsidR="00546181" w:rsidRPr="00761F1F" w:rsidRDefault="008F0E42" w:rsidP="00761F1F">
      <w:pPr>
        <w:pStyle w:val="PargrafodaLista"/>
        <w:numPr>
          <w:ilvl w:val="0"/>
          <w:numId w:val="6"/>
        </w:numPr>
        <w:spacing w:after="60" w:line="300" w:lineRule="exact"/>
        <w:jc w:val="both"/>
        <w:rPr>
          <w:rFonts w:ascii="Arial" w:hAnsi="Arial"/>
          <w:b/>
          <w:sz w:val="20"/>
        </w:rPr>
      </w:pPr>
      <w:r>
        <w:rPr>
          <w:rFonts w:ascii="Arial" w:hAnsi="Arial"/>
          <w:b/>
          <w:sz w:val="20"/>
        </w:rPr>
        <w:t>Energy Efficiency Index</w:t>
      </w:r>
    </w:p>
    <w:p w14:paraId="0EE729F0" w14:textId="2C8E8924" w:rsidR="00E12156" w:rsidRDefault="008F0E42" w:rsidP="00761F1F">
      <w:pPr>
        <w:spacing w:after="0" w:line="300" w:lineRule="exact"/>
        <w:jc w:val="both"/>
        <w:rPr>
          <w:rFonts w:ascii="Arial" w:hAnsi="Arial" w:cs="Arial"/>
          <w:sz w:val="20"/>
        </w:rPr>
      </w:pPr>
      <w:r>
        <w:rPr>
          <w:rFonts w:ascii="Arial" w:hAnsi="Arial" w:cs="Arial"/>
          <w:sz w:val="20"/>
        </w:rPr>
        <w:t xml:space="preserve">According to </w:t>
      </w:r>
      <w:r w:rsidR="00761F1F" w:rsidRPr="00761F1F">
        <w:rPr>
          <w:rFonts w:ascii="Arial" w:hAnsi="Arial" w:cs="Arial"/>
          <w:sz w:val="20"/>
        </w:rPr>
        <w:t xml:space="preserve">INMETRO Ordinance nº </w:t>
      </w:r>
      <w:r w:rsidR="00E12156">
        <w:rPr>
          <w:rFonts w:ascii="Arial" w:hAnsi="Arial" w:cs="Arial"/>
          <w:sz w:val="20"/>
        </w:rPr>
        <w:t>174</w:t>
      </w:r>
      <w:r w:rsidR="00761F1F" w:rsidRPr="00761F1F">
        <w:rPr>
          <w:rFonts w:ascii="Arial" w:hAnsi="Arial" w:cs="Arial"/>
          <w:sz w:val="20"/>
        </w:rPr>
        <w:t>/20</w:t>
      </w:r>
      <w:r w:rsidR="00084211">
        <w:rPr>
          <w:rFonts w:ascii="Arial" w:hAnsi="Arial" w:cs="Arial"/>
          <w:sz w:val="20"/>
        </w:rPr>
        <w:t>1</w:t>
      </w:r>
      <w:r w:rsidR="00E12156">
        <w:rPr>
          <w:rFonts w:ascii="Arial" w:hAnsi="Arial" w:cs="Arial"/>
          <w:sz w:val="20"/>
        </w:rPr>
        <w:t>2</w:t>
      </w:r>
      <w:r>
        <w:rPr>
          <w:rFonts w:ascii="Arial" w:hAnsi="Arial" w:cs="Arial"/>
          <w:sz w:val="20"/>
        </w:rPr>
        <w:t xml:space="preserve">, </w:t>
      </w:r>
      <w:r w:rsidR="00E12156">
        <w:rPr>
          <w:rFonts w:ascii="Arial" w:hAnsi="Arial" w:cs="Arial"/>
          <w:sz w:val="20"/>
        </w:rPr>
        <w:t>microwave</w:t>
      </w:r>
      <w:r>
        <w:rPr>
          <w:rFonts w:ascii="Arial" w:hAnsi="Arial" w:cs="Arial"/>
          <w:sz w:val="20"/>
        </w:rPr>
        <w:t xml:space="preserve"> efficiency</w:t>
      </w:r>
      <w:r w:rsidR="00761F1F" w:rsidRPr="00761F1F">
        <w:rPr>
          <w:rFonts w:ascii="Arial" w:hAnsi="Arial" w:cs="Arial"/>
          <w:sz w:val="20"/>
        </w:rPr>
        <w:t xml:space="preserve"> </w:t>
      </w:r>
      <w:r>
        <w:rPr>
          <w:rFonts w:ascii="Arial" w:hAnsi="Arial" w:cs="Arial"/>
          <w:sz w:val="20"/>
        </w:rPr>
        <w:t>is calculated via an index called EEI – Energy Efficiency Index. This number reflects the overall electrical energy consumption efficiency,</w:t>
      </w:r>
      <w:r w:rsidR="00235E23">
        <w:rPr>
          <w:rFonts w:ascii="Arial" w:hAnsi="Arial" w:cs="Arial"/>
          <w:sz w:val="20"/>
        </w:rPr>
        <w:t xml:space="preserve"> and it’s calculated through a formula that takes into account the necessary time to heat up a predefined amount of water and the total energy consumption of the process, amongst other </w:t>
      </w:r>
      <w:r w:rsidR="00596933">
        <w:rPr>
          <w:rFonts w:ascii="Arial" w:hAnsi="Arial" w:cs="Arial"/>
          <w:sz w:val="20"/>
        </w:rPr>
        <w:t>variables (as specified on the ordinance). All m</w:t>
      </w:r>
      <w:r w:rsidR="00E12156">
        <w:rPr>
          <w:rFonts w:ascii="Arial" w:hAnsi="Arial" w:cs="Arial"/>
          <w:sz w:val="20"/>
        </w:rPr>
        <w:t xml:space="preserve">odels must present a minimum value of 45% to be considered compliant with regulation and be allowed to be commercialised. </w:t>
      </w:r>
    </w:p>
    <w:p w14:paraId="4C3B36B3" w14:textId="16AE4F24" w:rsidR="00A051A2" w:rsidRDefault="00A051A2" w:rsidP="00761F1F">
      <w:pPr>
        <w:spacing w:after="0" w:line="300" w:lineRule="exact"/>
        <w:jc w:val="both"/>
        <w:rPr>
          <w:rFonts w:ascii="Arial" w:hAnsi="Arial" w:cs="Arial"/>
          <w:sz w:val="20"/>
        </w:rPr>
      </w:pPr>
    </w:p>
    <w:p w14:paraId="381ED0F3" w14:textId="6EDA4771" w:rsidR="00A051A2" w:rsidRPr="00A051A2" w:rsidRDefault="00596933" w:rsidP="00A051A2">
      <w:pPr>
        <w:pStyle w:val="PargrafodaLista"/>
        <w:numPr>
          <w:ilvl w:val="0"/>
          <w:numId w:val="6"/>
        </w:numPr>
        <w:spacing w:after="0" w:line="300" w:lineRule="exact"/>
        <w:jc w:val="both"/>
        <w:rPr>
          <w:rFonts w:ascii="Arial" w:hAnsi="Arial" w:cs="Arial"/>
          <w:sz w:val="20"/>
        </w:rPr>
      </w:pPr>
      <w:r>
        <w:rPr>
          <w:rFonts w:ascii="Arial" w:hAnsi="Arial" w:cs="Arial"/>
          <w:b/>
          <w:bCs/>
          <w:sz w:val="20"/>
        </w:rPr>
        <w:t>Stand-by mode and on-mode consumption</w:t>
      </w:r>
    </w:p>
    <w:p w14:paraId="4D0A6F30" w14:textId="393BC54C" w:rsidR="00614C64" w:rsidRDefault="00596933" w:rsidP="00A051A2">
      <w:pPr>
        <w:spacing w:after="0" w:line="300" w:lineRule="exact"/>
        <w:jc w:val="both"/>
        <w:rPr>
          <w:rFonts w:ascii="Arial" w:hAnsi="Arial" w:cs="Arial"/>
          <w:sz w:val="20"/>
        </w:rPr>
      </w:pPr>
      <w:r>
        <w:rPr>
          <w:rFonts w:ascii="Arial" w:hAnsi="Arial" w:cs="Arial"/>
          <w:sz w:val="20"/>
        </w:rPr>
        <w:t xml:space="preserve">The stand-by mode energy consumption is measured according to the IEC 62301 and it considers that the microwave is permanently connected to the electricity source (24hr/day). The measurement of stand-by mode energy consumption, albeit mandatory, is solely for informative purposes, </w:t>
      </w:r>
      <w:proofErr w:type="gramStart"/>
      <w:r>
        <w:rPr>
          <w:rFonts w:ascii="Arial" w:hAnsi="Arial" w:cs="Arial"/>
          <w:sz w:val="20"/>
        </w:rPr>
        <w:t xml:space="preserve">not being a criterion for of the </w:t>
      </w:r>
      <w:r w:rsidR="003D5DCA">
        <w:rPr>
          <w:rFonts w:ascii="Arial" w:hAnsi="Arial" w:cs="Arial"/>
          <w:sz w:val="20"/>
        </w:rPr>
        <w:t xml:space="preserve">rejection of the </w:t>
      </w:r>
      <w:r>
        <w:rPr>
          <w:rFonts w:ascii="Arial" w:hAnsi="Arial" w:cs="Arial"/>
          <w:sz w:val="20"/>
        </w:rPr>
        <w:t>microwave device on INMETRO</w:t>
      </w:r>
      <w:proofErr w:type="gramEnd"/>
      <w:r>
        <w:rPr>
          <w:rFonts w:ascii="Arial" w:hAnsi="Arial" w:cs="Arial"/>
          <w:sz w:val="20"/>
        </w:rPr>
        <w:t>. For the on-mode consumption, it’s assumed that the average use of microwaves is 25 minutes a day in a 30-day month and that the product is used at nominal power.</w:t>
      </w:r>
    </w:p>
    <w:p w14:paraId="7F9948AA" w14:textId="2B946F8A" w:rsidR="00614C64" w:rsidRDefault="00614C64" w:rsidP="00A051A2">
      <w:pPr>
        <w:spacing w:after="0" w:line="300" w:lineRule="exact"/>
        <w:jc w:val="both"/>
        <w:rPr>
          <w:rFonts w:ascii="Arial" w:hAnsi="Arial" w:cs="Arial"/>
          <w:sz w:val="20"/>
        </w:rPr>
      </w:pPr>
    </w:p>
    <w:p w14:paraId="7887CE61" w14:textId="77777777" w:rsidR="00DB5EA5" w:rsidRPr="00A051A2" w:rsidRDefault="00DB5EA5" w:rsidP="00A051A2">
      <w:pPr>
        <w:spacing w:after="0" w:line="300" w:lineRule="exact"/>
        <w:jc w:val="both"/>
        <w:rPr>
          <w:rFonts w:ascii="Arial" w:hAnsi="Arial" w:cs="Arial"/>
          <w:sz w:val="20"/>
        </w:rPr>
      </w:pPr>
    </w:p>
    <w:p w14:paraId="07EC20C5" w14:textId="0D1A9A7B" w:rsidR="00F71D7C" w:rsidRPr="00761F1F" w:rsidRDefault="00F71D7C" w:rsidP="00761F1F">
      <w:pPr>
        <w:pStyle w:val="PargrafodaLista"/>
        <w:numPr>
          <w:ilvl w:val="0"/>
          <w:numId w:val="6"/>
        </w:numPr>
        <w:spacing w:after="60" w:line="300" w:lineRule="exact"/>
        <w:jc w:val="both"/>
        <w:rPr>
          <w:rFonts w:ascii="Arial" w:hAnsi="Arial"/>
          <w:b/>
          <w:sz w:val="20"/>
        </w:rPr>
      </w:pPr>
      <w:r w:rsidRPr="00761F1F">
        <w:rPr>
          <w:rFonts w:ascii="Arial" w:hAnsi="Arial"/>
          <w:b/>
          <w:sz w:val="20"/>
        </w:rPr>
        <w:t>Energy label</w:t>
      </w:r>
    </w:p>
    <w:p w14:paraId="2B4D5C3F" w14:textId="59AD5F75" w:rsidR="00E8796F" w:rsidRDefault="0086392D" w:rsidP="00680CFD">
      <w:pPr>
        <w:spacing w:line="300" w:lineRule="exact"/>
        <w:jc w:val="both"/>
        <w:rPr>
          <w:rFonts w:ascii="Arial" w:hAnsi="Arial"/>
          <w:sz w:val="20"/>
        </w:rPr>
      </w:pPr>
      <w:r w:rsidRPr="0086392D">
        <w:rPr>
          <w:rFonts w:ascii="Arial" w:hAnsi="Arial"/>
          <w:sz w:val="20"/>
        </w:rPr>
        <w:t>Energy labels for</w:t>
      </w:r>
      <w:r w:rsidR="008E52EA">
        <w:rPr>
          <w:rFonts w:ascii="Arial" w:hAnsi="Arial"/>
          <w:sz w:val="20"/>
        </w:rPr>
        <w:t xml:space="preserve"> microwaves </w:t>
      </w:r>
      <w:r w:rsidRPr="0086392D">
        <w:rPr>
          <w:rFonts w:ascii="Arial" w:hAnsi="Arial"/>
          <w:sz w:val="20"/>
        </w:rPr>
        <w:t xml:space="preserve">are </w:t>
      </w:r>
      <w:r w:rsidR="009A6FC8">
        <w:rPr>
          <w:rFonts w:ascii="Arial" w:hAnsi="Arial"/>
          <w:sz w:val="20"/>
        </w:rPr>
        <w:t xml:space="preserve">also </w:t>
      </w:r>
      <w:r w:rsidRPr="0086392D">
        <w:rPr>
          <w:rFonts w:ascii="Arial" w:hAnsi="Arial"/>
          <w:sz w:val="20"/>
        </w:rPr>
        <w:t>r</w:t>
      </w:r>
      <w:r w:rsidR="00721BDD">
        <w:rPr>
          <w:rFonts w:ascii="Arial" w:hAnsi="Arial"/>
          <w:sz w:val="20"/>
        </w:rPr>
        <w:t>egulat</w:t>
      </w:r>
      <w:r>
        <w:rPr>
          <w:rFonts w:ascii="Arial" w:hAnsi="Arial"/>
          <w:sz w:val="20"/>
        </w:rPr>
        <w:t xml:space="preserve">ed by </w:t>
      </w:r>
      <w:r w:rsidR="009A6FC8">
        <w:rPr>
          <w:rFonts w:ascii="Arial" w:hAnsi="Arial" w:cs="Arial"/>
          <w:sz w:val="20"/>
        </w:rPr>
        <w:t xml:space="preserve">INMETRO Ordinance nº </w:t>
      </w:r>
      <w:r w:rsidR="00E12156">
        <w:rPr>
          <w:rFonts w:ascii="Arial" w:hAnsi="Arial" w:cs="Arial"/>
          <w:sz w:val="20"/>
        </w:rPr>
        <w:t>174</w:t>
      </w:r>
      <w:r w:rsidR="009A6FC8">
        <w:rPr>
          <w:rFonts w:ascii="Arial" w:hAnsi="Arial" w:cs="Arial"/>
          <w:sz w:val="20"/>
        </w:rPr>
        <w:t>/20</w:t>
      </w:r>
      <w:r w:rsidR="00084211">
        <w:rPr>
          <w:rFonts w:ascii="Arial" w:hAnsi="Arial" w:cs="Arial"/>
          <w:sz w:val="20"/>
        </w:rPr>
        <w:t>1</w:t>
      </w:r>
      <w:r w:rsidR="00E12156">
        <w:rPr>
          <w:rFonts w:ascii="Arial" w:hAnsi="Arial" w:cs="Arial"/>
          <w:sz w:val="20"/>
        </w:rPr>
        <w:t>2</w:t>
      </w:r>
      <w:r>
        <w:rPr>
          <w:rFonts w:ascii="Arial" w:hAnsi="Arial"/>
          <w:sz w:val="20"/>
        </w:rPr>
        <w:t xml:space="preserve">. </w:t>
      </w:r>
      <w:r w:rsidR="00DA7C82">
        <w:rPr>
          <w:rFonts w:ascii="Arial" w:hAnsi="Arial"/>
          <w:sz w:val="20"/>
        </w:rPr>
        <w:t xml:space="preserve">The </w:t>
      </w:r>
      <w:r w:rsidR="00F71D7C">
        <w:rPr>
          <w:rFonts w:ascii="Arial" w:hAnsi="Arial"/>
          <w:sz w:val="20"/>
        </w:rPr>
        <w:t>regulation defines a</w:t>
      </w:r>
      <w:r w:rsidR="00A05F9E">
        <w:rPr>
          <w:rFonts w:ascii="Arial" w:hAnsi="Arial"/>
          <w:sz w:val="20"/>
        </w:rPr>
        <w:t>n</w:t>
      </w:r>
      <w:r w:rsidR="00F71D7C">
        <w:rPr>
          <w:rFonts w:ascii="Arial" w:hAnsi="Arial"/>
          <w:sz w:val="20"/>
        </w:rPr>
        <w:t xml:space="preserve"> </w:t>
      </w:r>
      <w:r w:rsidR="0065155E">
        <w:rPr>
          <w:rFonts w:ascii="Arial" w:hAnsi="Arial"/>
          <w:sz w:val="20"/>
        </w:rPr>
        <w:t xml:space="preserve">energy label scale </w:t>
      </w:r>
      <w:r w:rsidR="00DA7C82">
        <w:rPr>
          <w:rFonts w:ascii="Arial" w:hAnsi="Arial"/>
          <w:sz w:val="20"/>
        </w:rPr>
        <w:t xml:space="preserve">from A </w:t>
      </w:r>
      <w:r w:rsidR="0065155E">
        <w:rPr>
          <w:rFonts w:ascii="Arial" w:hAnsi="Arial"/>
          <w:sz w:val="20"/>
        </w:rPr>
        <w:t xml:space="preserve">to </w:t>
      </w:r>
      <w:r w:rsidR="00084211">
        <w:rPr>
          <w:rFonts w:ascii="Arial" w:hAnsi="Arial"/>
          <w:sz w:val="20"/>
        </w:rPr>
        <w:t>C</w:t>
      </w:r>
      <w:r w:rsidR="00DA7C82">
        <w:rPr>
          <w:rFonts w:ascii="Arial" w:hAnsi="Arial"/>
          <w:sz w:val="20"/>
        </w:rPr>
        <w:t xml:space="preserve">, being A the most efficient and </w:t>
      </w:r>
      <w:r w:rsidR="00084211">
        <w:rPr>
          <w:rFonts w:ascii="Arial" w:hAnsi="Arial"/>
          <w:sz w:val="20"/>
        </w:rPr>
        <w:t>C</w:t>
      </w:r>
      <w:r w:rsidR="00DA7C82">
        <w:rPr>
          <w:rFonts w:ascii="Arial" w:hAnsi="Arial"/>
          <w:sz w:val="20"/>
        </w:rPr>
        <w:t xml:space="preserve"> the least efficient category</w:t>
      </w:r>
      <w:r w:rsidR="00680CFD">
        <w:rPr>
          <w:rFonts w:ascii="Arial" w:hAnsi="Arial"/>
          <w:sz w:val="20"/>
        </w:rPr>
        <w:t>.</w:t>
      </w:r>
      <w:r w:rsidR="00DA7C82">
        <w:rPr>
          <w:rFonts w:ascii="Arial" w:hAnsi="Arial"/>
          <w:sz w:val="20"/>
        </w:rPr>
        <w:t xml:space="preserve"> </w:t>
      </w:r>
      <w:r w:rsidR="00614C64">
        <w:rPr>
          <w:rFonts w:ascii="Arial" w:hAnsi="Arial"/>
          <w:sz w:val="20"/>
        </w:rPr>
        <w:t>Refrigerators</w:t>
      </w:r>
      <w:r w:rsidR="00DA7C82">
        <w:rPr>
          <w:rFonts w:ascii="Arial" w:hAnsi="Arial"/>
          <w:sz w:val="20"/>
        </w:rPr>
        <w:t xml:space="preserve"> are categorised based on their Energy Efficiency Indexes (EEI), according to the table below:</w:t>
      </w:r>
    </w:p>
    <w:p w14:paraId="6B33F18E" w14:textId="77777777" w:rsidR="008E52EA" w:rsidRDefault="008E52EA" w:rsidP="00680CFD">
      <w:pPr>
        <w:spacing w:line="300" w:lineRule="exact"/>
        <w:jc w:val="both"/>
        <w:rPr>
          <w:rFonts w:ascii="Arial" w:hAnsi="Arial"/>
          <w:sz w:val="20"/>
        </w:rPr>
      </w:pPr>
    </w:p>
    <w:tbl>
      <w:tblPr>
        <w:tblStyle w:val="Tabelacomgrade"/>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9"/>
        <w:gridCol w:w="1493"/>
        <w:gridCol w:w="264"/>
        <w:gridCol w:w="2004"/>
        <w:gridCol w:w="14"/>
        <w:gridCol w:w="2010"/>
      </w:tblGrid>
      <w:tr w:rsidR="00084211" w:rsidRPr="00743123" w14:paraId="7D686EF0" w14:textId="77777777" w:rsidTr="00084211">
        <w:trPr>
          <w:trHeight w:val="550"/>
        </w:trPr>
        <w:tc>
          <w:tcPr>
            <w:tcW w:w="2564" w:type="dxa"/>
            <w:vMerge w:val="restart"/>
            <w:tcBorders>
              <w:top w:val="nil"/>
              <w:left w:val="nil"/>
              <w:bottom w:val="nil"/>
              <w:right w:val="nil"/>
            </w:tcBorders>
          </w:tcPr>
          <w:p w14:paraId="4084C58B" w14:textId="6974424E" w:rsidR="00483E25" w:rsidRPr="00483E25" w:rsidRDefault="00084211" w:rsidP="00BC5E94">
            <w:pPr>
              <w:spacing w:after="0"/>
              <w:jc w:val="center"/>
              <w:rPr>
                <w:rFonts w:ascii="Arial" w:hAnsi="Arial"/>
                <w:sz w:val="20"/>
              </w:rPr>
            </w:pPr>
            <w:r>
              <w:rPr>
                <w:noProof/>
                <w:lang w:val="pt-BR" w:eastAsia="pt-BR"/>
              </w:rPr>
              <w:lastRenderedPageBreak/>
              <w:drawing>
                <wp:inline distT="0" distB="0" distL="0" distR="0" wp14:anchorId="0990053D" wp14:editId="56AB6B01">
                  <wp:extent cx="2097437" cy="2938167"/>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08178" cy="2953214"/>
                          </a:xfrm>
                          <a:prstGeom prst="rect">
                            <a:avLst/>
                          </a:prstGeom>
                          <a:noFill/>
                          <a:ln>
                            <a:noFill/>
                          </a:ln>
                        </pic:spPr>
                      </pic:pic>
                    </a:graphicData>
                  </a:graphic>
                </wp:inline>
              </w:drawing>
            </w:r>
          </w:p>
        </w:tc>
        <w:tc>
          <w:tcPr>
            <w:tcW w:w="1889" w:type="dxa"/>
            <w:vMerge w:val="restart"/>
            <w:tcBorders>
              <w:top w:val="nil"/>
              <w:left w:val="nil"/>
              <w:bottom w:val="nil"/>
              <w:right w:val="nil"/>
            </w:tcBorders>
          </w:tcPr>
          <w:p w14:paraId="5454FD53" w14:textId="53391925" w:rsidR="00483E25" w:rsidRPr="00483E25" w:rsidRDefault="00483E25" w:rsidP="009A6FC8">
            <w:pPr>
              <w:spacing w:after="0"/>
              <w:rPr>
                <w:rFonts w:ascii="Arial" w:hAnsi="Arial"/>
                <w:sz w:val="20"/>
              </w:rPr>
            </w:pPr>
          </w:p>
        </w:tc>
        <w:tc>
          <w:tcPr>
            <w:tcW w:w="277" w:type="dxa"/>
            <w:vMerge w:val="restart"/>
            <w:tcBorders>
              <w:top w:val="nil"/>
              <w:left w:val="nil"/>
              <w:bottom w:val="nil"/>
            </w:tcBorders>
            <w:shd w:val="clear" w:color="auto" w:fill="auto"/>
          </w:tcPr>
          <w:p w14:paraId="5B872D12" w14:textId="77777777" w:rsidR="00483E25" w:rsidRPr="00B63F69" w:rsidRDefault="00483E25" w:rsidP="007A7D10">
            <w:pPr>
              <w:spacing w:after="0"/>
              <w:jc w:val="center"/>
              <w:rPr>
                <w:rFonts w:ascii="Arial" w:hAnsi="Arial" w:cs="Arial"/>
                <w:b/>
                <w:sz w:val="20"/>
              </w:rPr>
            </w:pPr>
          </w:p>
        </w:tc>
        <w:tc>
          <w:tcPr>
            <w:tcW w:w="4574" w:type="dxa"/>
            <w:gridSpan w:val="3"/>
            <w:shd w:val="clear" w:color="auto" w:fill="D9D9D9" w:themeFill="background1" w:themeFillShade="D9"/>
            <w:vAlign w:val="center"/>
          </w:tcPr>
          <w:p w14:paraId="6BD8F629" w14:textId="4E23635D" w:rsidR="00483E25" w:rsidRPr="00743123" w:rsidRDefault="009A6FC8" w:rsidP="007A7D10">
            <w:pPr>
              <w:spacing w:after="0"/>
              <w:jc w:val="center"/>
              <w:rPr>
                <w:rFonts w:ascii="Arial" w:hAnsi="Arial"/>
                <w:b/>
                <w:smallCaps/>
                <w:sz w:val="20"/>
              </w:rPr>
            </w:pPr>
            <w:r>
              <w:rPr>
                <w:rFonts w:ascii="Arial" w:hAnsi="Arial"/>
                <w:b/>
                <w:smallCaps/>
                <w:sz w:val="20"/>
              </w:rPr>
              <w:t>INMETRO Ordinance</w:t>
            </w:r>
            <w:r w:rsidR="00483E25" w:rsidRPr="00743123">
              <w:rPr>
                <w:rFonts w:ascii="Arial" w:hAnsi="Arial"/>
                <w:b/>
                <w:smallCaps/>
                <w:sz w:val="20"/>
              </w:rPr>
              <w:t xml:space="preserve"> </w:t>
            </w:r>
            <w:r>
              <w:rPr>
                <w:rFonts w:ascii="Arial" w:hAnsi="Arial"/>
                <w:b/>
                <w:smallCaps/>
                <w:sz w:val="20"/>
              </w:rPr>
              <w:t>N</w:t>
            </w:r>
            <w:r w:rsidR="00483E25" w:rsidRPr="00743123">
              <w:rPr>
                <w:rFonts w:ascii="Arial" w:hAnsi="Arial"/>
                <w:b/>
                <w:smallCaps/>
                <w:sz w:val="20"/>
              </w:rPr>
              <w:t xml:space="preserve">º </w:t>
            </w:r>
            <w:r w:rsidR="00614C64">
              <w:rPr>
                <w:rFonts w:ascii="Arial" w:hAnsi="Arial"/>
                <w:b/>
                <w:smallCaps/>
                <w:sz w:val="20"/>
              </w:rPr>
              <w:t>20/2006</w:t>
            </w:r>
          </w:p>
        </w:tc>
      </w:tr>
      <w:tr w:rsidR="00084211" w14:paraId="20289952" w14:textId="77777777" w:rsidTr="00084211">
        <w:trPr>
          <w:trHeight w:val="340"/>
        </w:trPr>
        <w:tc>
          <w:tcPr>
            <w:tcW w:w="2564" w:type="dxa"/>
            <w:vMerge/>
            <w:tcBorders>
              <w:left w:val="nil"/>
              <w:bottom w:val="nil"/>
              <w:right w:val="nil"/>
            </w:tcBorders>
          </w:tcPr>
          <w:p w14:paraId="2A74EAB2" w14:textId="77777777" w:rsidR="00483E25" w:rsidRDefault="00483E25" w:rsidP="007A7D10">
            <w:pPr>
              <w:spacing w:after="0"/>
              <w:jc w:val="center"/>
              <w:rPr>
                <w:rFonts w:ascii="Arial" w:hAnsi="Arial"/>
                <w:noProof/>
                <w:sz w:val="20"/>
                <w:lang w:val="pt-PT" w:eastAsia="pt-PT"/>
              </w:rPr>
            </w:pPr>
          </w:p>
        </w:tc>
        <w:tc>
          <w:tcPr>
            <w:tcW w:w="1889" w:type="dxa"/>
            <w:vMerge/>
            <w:tcBorders>
              <w:left w:val="nil"/>
              <w:bottom w:val="nil"/>
              <w:right w:val="nil"/>
            </w:tcBorders>
          </w:tcPr>
          <w:p w14:paraId="625C6BBB" w14:textId="77777777" w:rsidR="00483E25" w:rsidRDefault="00483E25" w:rsidP="007A7D10">
            <w:pPr>
              <w:spacing w:after="0"/>
              <w:jc w:val="center"/>
              <w:rPr>
                <w:rFonts w:ascii="Arial" w:hAnsi="Arial"/>
                <w:noProof/>
                <w:sz w:val="20"/>
                <w:lang w:val="pt-PT" w:eastAsia="pt-PT"/>
              </w:rPr>
            </w:pPr>
          </w:p>
        </w:tc>
        <w:tc>
          <w:tcPr>
            <w:tcW w:w="277" w:type="dxa"/>
            <w:vMerge/>
            <w:tcBorders>
              <w:left w:val="nil"/>
              <w:bottom w:val="nil"/>
            </w:tcBorders>
            <w:shd w:val="clear" w:color="auto" w:fill="auto"/>
          </w:tcPr>
          <w:p w14:paraId="0E9DC033" w14:textId="77777777" w:rsidR="00483E25" w:rsidRDefault="00483E25" w:rsidP="007A7D10">
            <w:pPr>
              <w:spacing w:after="0"/>
              <w:jc w:val="center"/>
              <w:rPr>
                <w:rFonts w:ascii="Arial" w:hAnsi="Arial"/>
                <w:sz w:val="20"/>
              </w:rPr>
            </w:pPr>
          </w:p>
        </w:tc>
        <w:tc>
          <w:tcPr>
            <w:tcW w:w="2274" w:type="dxa"/>
            <w:shd w:val="clear" w:color="auto" w:fill="D9D9D9" w:themeFill="background1" w:themeFillShade="D9"/>
            <w:vAlign w:val="center"/>
          </w:tcPr>
          <w:p w14:paraId="54E32125" w14:textId="77777777" w:rsidR="00483E25" w:rsidRDefault="00483E25" w:rsidP="007A7D10">
            <w:pPr>
              <w:spacing w:after="0"/>
              <w:jc w:val="center"/>
              <w:rPr>
                <w:rFonts w:ascii="Arial" w:hAnsi="Arial"/>
                <w:sz w:val="20"/>
              </w:rPr>
            </w:pPr>
            <w:r w:rsidRPr="00B63F69">
              <w:rPr>
                <w:rFonts w:ascii="Arial" w:hAnsi="Arial" w:cs="Arial"/>
                <w:b/>
                <w:sz w:val="20"/>
              </w:rPr>
              <w:t>Energy</w:t>
            </w:r>
            <w:r w:rsidRPr="00F975E3">
              <w:rPr>
                <w:rFonts w:ascii="Arial" w:hAnsi="Arial" w:cs="Arial"/>
                <w:b/>
                <w:smallCaps/>
                <w:sz w:val="20"/>
              </w:rPr>
              <w:t xml:space="preserve"> </w:t>
            </w:r>
            <w:r w:rsidRPr="00B63F69">
              <w:rPr>
                <w:rFonts w:ascii="Arial" w:hAnsi="Arial" w:cs="Arial"/>
                <w:b/>
                <w:sz w:val="20"/>
              </w:rPr>
              <w:t>efficiency</w:t>
            </w:r>
            <w:r w:rsidRPr="00F975E3">
              <w:rPr>
                <w:rFonts w:ascii="Arial" w:hAnsi="Arial" w:cs="Arial"/>
                <w:b/>
                <w:smallCaps/>
                <w:sz w:val="20"/>
              </w:rPr>
              <w:t xml:space="preserve"> </w:t>
            </w:r>
            <w:r w:rsidRPr="00B63F69">
              <w:rPr>
                <w:rFonts w:ascii="Arial" w:hAnsi="Arial" w:cs="Arial"/>
                <w:b/>
                <w:sz w:val="20"/>
              </w:rPr>
              <w:t>class</w:t>
            </w:r>
          </w:p>
        </w:tc>
        <w:tc>
          <w:tcPr>
            <w:tcW w:w="2300" w:type="dxa"/>
            <w:gridSpan w:val="2"/>
            <w:shd w:val="clear" w:color="auto" w:fill="D9D9D9" w:themeFill="background1" w:themeFillShade="D9"/>
            <w:vAlign w:val="center"/>
          </w:tcPr>
          <w:p w14:paraId="287B6042" w14:textId="77777777" w:rsidR="00483E25" w:rsidRDefault="00483E25" w:rsidP="007A7D10">
            <w:pPr>
              <w:spacing w:after="0"/>
              <w:jc w:val="center"/>
              <w:rPr>
                <w:rFonts w:ascii="Arial" w:hAnsi="Arial"/>
                <w:sz w:val="20"/>
              </w:rPr>
            </w:pPr>
            <w:r w:rsidRPr="00B63F69">
              <w:rPr>
                <w:rFonts w:ascii="Arial" w:hAnsi="Arial" w:cs="Arial"/>
                <w:b/>
                <w:sz w:val="20"/>
              </w:rPr>
              <w:t>Energy</w:t>
            </w:r>
            <w:r w:rsidRPr="00F975E3">
              <w:rPr>
                <w:rFonts w:ascii="Arial" w:hAnsi="Arial" w:cs="Arial"/>
                <w:b/>
                <w:smallCaps/>
                <w:sz w:val="20"/>
              </w:rPr>
              <w:t xml:space="preserve"> </w:t>
            </w:r>
            <w:r w:rsidRPr="00B63F69">
              <w:rPr>
                <w:rFonts w:ascii="Arial" w:hAnsi="Arial" w:cs="Arial"/>
                <w:b/>
                <w:sz w:val="20"/>
              </w:rPr>
              <w:t>efficiency</w:t>
            </w:r>
            <w:r w:rsidRPr="00F975E3">
              <w:rPr>
                <w:rFonts w:ascii="Arial" w:hAnsi="Arial" w:cs="Arial"/>
                <w:b/>
                <w:smallCaps/>
                <w:sz w:val="20"/>
              </w:rPr>
              <w:t xml:space="preserve"> </w:t>
            </w:r>
            <w:r w:rsidRPr="00B63F69">
              <w:rPr>
                <w:rFonts w:ascii="Arial" w:hAnsi="Arial" w:cs="Arial"/>
                <w:b/>
                <w:sz w:val="20"/>
              </w:rPr>
              <w:t>index</w:t>
            </w:r>
          </w:p>
        </w:tc>
      </w:tr>
      <w:tr w:rsidR="00084211" w14:paraId="00BC3864" w14:textId="77777777" w:rsidTr="00084211">
        <w:trPr>
          <w:trHeight w:val="340"/>
        </w:trPr>
        <w:tc>
          <w:tcPr>
            <w:tcW w:w="2564" w:type="dxa"/>
            <w:vMerge/>
            <w:tcBorders>
              <w:left w:val="nil"/>
              <w:bottom w:val="nil"/>
              <w:right w:val="nil"/>
            </w:tcBorders>
          </w:tcPr>
          <w:p w14:paraId="508EB45B" w14:textId="77777777" w:rsidR="00483E25" w:rsidRDefault="00483E25" w:rsidP="007A7D10">
            <w:pPr>
              <w:spacing w:after="0"/>
              <w:jc w:val="center"/>
              <w:rPr>
                <w:rFonts w:ascii="Arial" w:hAnsi="Arial"/>
                <w:noProof/>
                <w:sz w:val="20"/>
                <w:lang w:val="pt-PT" w:eastAsia="pt-PT"/>
              </w:rPr>
            </w:pPr>
          </w:p>
        </w:tc>
        <w:tc>
          <w:tcPr>
            <w:tcW w:w="1889" w:type="dxa"/>
            <w:vMerge/>
            <w:tcBorders>
              <w:left w:val="nil"/>
              <w:bottom w:val="nil"/>
              <w:right w:val="nil"/>
            </w:tcBorders>
          </w:tcPr>
          <w:p w14:paraId="0DA9F189" w14:textId="77777777" w:rsidR="00483E25" w:rsidRDefault="00483E25" w:rsidP="007A7D10">
            <w:pPr>
              <w:spacing w:after="0"/>
              <w:jc w:val="center"/>
              <w:rPr>
                <w:rFonts w:ascii="Arial" w:hAnsi="Arial"/>
                <w:noProof/>
                <w:sz w:val="20"/>
                <w:lang w:val="pt-PT" w:eastAsia="pt-PT"/>
              </w:rPr>
            </w:pPr>
          </w:p>
        </w:tc>
        <w:tc>
          <w:tcPr>
            <w:tcW w:w="277" w:type="dxa"/>
            <w:vMerge/>
            <w:tcBorders>
              <w:left w:val="nil"/>
              <w:bottom w:val="nil"/>
            </w:tcBorders>
            <w:shd w:val="clear" w:color="auto" w:fill="auto"/>
          </w:tcPr>
          <w:p w14:paraId="4BA3CC84" w14:textId="77777777" w:rsidR="00483E25" w:rsidRDefault="00483E25" w:rsidP="007A7D10">
            <w:pPr>
              <w:spacing w:after="0"/>
              <w:jc w:val="center"/>
              <w:rPr>
                <w:rFonts w:ascii="Arial" w:hAnsi="Arial"/>
                <w:sz w:val="20"/>
              </w:rPr>
            </w:pPr>
          </w:p>
        </w:tc>
        <w:tc>
          <w:tcPr>
            <w:tcW w:w="2274" w:type="dxa"/>
            <w:vAlign w:val="center"/>
          </w:tcPr>
          <w:p w14:paraId="65E9C32F" w14:textId="6A7C9317" w:rsidR="00483E25" w:rsidRDefault="00483E25" w:rsidP="007A7D10">
            <w:pPr>
              <w:spacing w:after="0"/>
              <w:jc w:val="center"/>
              <w:rPr>
                <w:rFonts w:ascii="Arial" w:hAnsi="Arial"/>
                <w:sz w:val="20"/>
              </w:rPr>
            </w:pPr>
            <w:r>
              <w:rPr>
                <w:rFonts w:ascii="Arial" w:hAnsi="Arial"/>
                <w:sz w:val="20"/>
              </w:rPr>
              <w:t>A</w:t>
            </w:r>
          </w:p>
        </w:tc>
        <w:tc>
          <w:tcPr>
            <w:tcW w:w="2300" w:type="dxa"/>
            <w:gridSpan w:val="2"/>
            <w:vAlign w:val="center"/>
          </w:tcPr>
          <w:p w14:paraId="53F1DD1B" w14:textId="5F71CF36" w:rsidR="00483E25" w:rsidRDefault="00483E25" w:rsidP="007A7D10">
            <w:pPr>
              <w:spacing w:after="0"/>
              <w:jc w:val="center"/>
              <w:rPr>
                <w:rFonts w:ascii="Arial" w:hAnsi="Arial"/>
                <w:sz w:val="20"/>
              </w:rPr>
            </w:pPr>
            <w:r>
              <w:rPr>
                <w:rFonts w:ascii="Arial" w:hAnsi="Arial"/>
                <w:sz w:val="20"/>
              </w:rPr>
              <w:t xml:space="preserve">EEI </w:t>
            </w:r>
            <w:r w:rsidR="00084211">
              <w:rPr>
                <w:rFonts w:ascii="Verdana" w:hAnsi="Verdana"/>
                <w:sz w:val="20"/>
              </w:rPr>
              <w:t>≥</w:t>
            </w:r>
            <w:r>
              <w:rPr>
                <w:rFonts w:ascii="Arial" w:hAnsi="Arial"/>
                <w:sz w:val="20"/>
              </w:rPr>
              <w:t xml:space="preserve"> </w:t>
            </w:r>
            <w:r w:rsidR="00084211">
              <w:rPr>
                <w:rFonts w:ascii="Arial" w:hAnsi="Arial"/>
                <w:sz w:val="20"/>
              </w:rPr>
              <w:t>54%</w:t>
            </w:r>
          </w:p>
        </w:tc>
      </w:tr>
      <w:tr w:rsidR="00084211" w14:paraId="217DF990" w14:textId="77777777" w:rsidTr="00084211">
        <w:trPr>
          <w:trHeight w:val="340"/>
        </w:trPr>
        <w:tc>
          <w:tcPr>
            <w:tcW w:w="2564" w:type="dxa"/>
            <w:vMerge/>
            <w:tcBorders>
              <w:left w:val="nil"/>
              <w:bottom w:val="nil"/>
              <w:right w:val="nil"/>
            </w:tcBorders>
          </w:tcPr>
          <w:p w14:paraId="4FCC172A" w14:textId="77777777" w:rsidR="00483E25" w:rsidRDefault="00483E25" w:rsidP="007A7D10">
            <w:pPr>
              <w:spacing w:after="0"/>
              <w:jc w:val="center"/>
              <w:rPr>
                <w:rFonts w:ascii="Arial" w:hAnsi="Arial"/>
                <w:noProof/>
                <w:sz w:val="20"/>
                <w:lang w:val="pt-PT" w:eastAsia="pt-PT"/>
              </w:rPr>
            </w:pPr>
          </w:p>
        </w:tc>
        <w:tc>
          <w:tcPr>
            <w:tcW w:w="1889" w:type="dxa"/>
            <w:vMerge/>
            <w:tcBorders>
              <w:left w:val="nil"/>
              <w:bottom w:val="nil"/>
              <w:right w:val="nil"/>
            </w:tcBorders>
          </w:tcPr>
          <w:p w14:paraId="63A180FF" w14:textId="77777777" w:rsidR="00483E25" w:rsidRDefault="00483E25" w:rsidP="007A7D10">
            <w:pPr>
              <w:spacing w:after="0"/>
              <w:jc w:val="center"/>
              <w:rPr>
                <w:rFonts w:ascii="Arial" w:hAnsi="Arial"/>
                <w:noProof/>
                <w:sz w:val="20"/>
                <w:lang w:val="pt-PT" w:eastAsia="pt-PT"/>
              </w:rPr>
            </w:pPr>
          </w:p>
        </w:tc>
        <w:tc>
          <w:tcPr>
            <w:tcW w:w="277" w:type="dxa"/>
            <w:vMerge/>
            <w:tcBorders>
              <w:left w:val="nil"/>
              <w:bottom w:val="nil"/>
            </w:tcBorders>
            <w:shd w:val="clear" w:color="auto" w:fill="auto"/>
          </w:tcPr>
          <w:p w14:paraId="45DE9AAA" w14:textId="77777777" w:rsidR="00483E25" w:rsidRDefault="00483E25" w:rsidP="007A7D10">
            <w:pPr>
              <w:spacing w:after="0"/>
              <w:jc w:val="center"/>
              <w:rPr>
                <w:rFonts w:ascii="Arial" w:hAnsi="Arial"/>
                <w:sz w:val="20"/>
              </w:rPr>
            </w:pPr>
          </w:p>
        </w:tc>
        <w:tc>
          <w:tcPr>
            <w:tcW w:w="2274" w:type="dxa"/>
            <w:vAlign w:val="center"/>
          </w:tcPr>
          <w:p w14:paraId="07E05868" w14:textId="46556B4D" w:rsidR="00483E25" w:rsidRDefault="009A6FC8" w:rsidP="007A7D10">
            <w:pPr>
              <w:spacing w:after="0"/>
              <w:jc w:val="center"/>
              <w:rPr>
                <w:rFonts w:ascii="Arial" w:hAnsi="Arial"/>
                <w:sz w:val="20"/>
              </w:rPr>
            </w:pPr>
            <w:r>
              <w:rPr>
                <w:rFonts w:ascii="Arial" w:hAnsi="Arial"/>
                <w:sz w:val="20"/>
              </w:rPr>
              <w:t>B</w:t>
            </w:r>
          </w:p>
        </w:tc>
        <w:tc>
          <w:tcPr>
            <w:tcW w:w="2300" w:type="dxa"/>
            <w:gridSpan w:val="2"/>
            <w:vAlign w:val="center"/>
          </w:tcPr>
          <w:p w14:paraId="44AC4FCB" w14:textId="4E0DCA81" w:rsidR="00483E25" w:rsidRDefault="00084211" w:rsidP="007A7D10">
            <w:pPr>
              <w:spacing w:after="0"/>
              <w:jc w:val="center"/>
              <w:rPr>
                <w:rFonts w:ascii="Arial" w:hAnsi="Arial"/>
                <w:sz w:val="20"/>
              </w:rPr>
            </w:pPr>
            <w:r>
              <w:rPr>
                <w:rFonts w:ascii="Arial" w:hAnsi="Arial"/>
                <w:sz w:val="20"/>
              </w:rPr>
              <w:t>54%</w:t>
            </w:r>
            <w:r w:rsidR="00483E25">
              <w:rPr>
                <w:rFonts w:ascii="Arial" w:hAnsi="Arial"/>
                <w:sz w:val="20"/>
              </w:rPr>
              <w:t xml:space="preserve"> </w:t>
            </w:r>
            <w:r>
              <w:rPr>
                <w:rFonts w:ascii="Arial" w:hAnsi="Arial"/>
                <w:sz w:val="20"/>
              </w:rPr>
              <w:t>&gt;</w:t>
            </w:r>
            <w:r w:rsidR="00483E25">
              <w:rPr>
                <w:rFonts w:ascii="Arial" w:hAnsi="Arial"/>
                <w:sz w:val="20"/>
              </w:rPr>
              <w:t xml:space="preserve"> EEI </w:t>
            </w:r>
            <w:r>
              <w:rPr>
                <w:rFonts w:ascii="Verdana" w:hAnsi="Verdana"/>
                <w:sz w:val="20"/>
              </w:rPr>
              <w:t>≥</w:t>
            </w:r>
            <w:r w:rsidR="00483E25">
              <w:rPr>
                <w:rFonts w:ascii="Arial" w:hAnsi="Arial"/>
                <w:sz w:val="20"/>
              </w:rPr>
              <w:t xml:space="preserve"> </w:t>
            </w:r>
            <w:r>
              <w:rPr>
                <w:rFonts w:ascii="Arial" w:hAnsi="Arial"/>
                <w:sz w:val="20"/>
              </w:rPr>
              <w:t>49%</w:t>
            </w:r>
          </w:p>
        </w:tc>
      </w:tr>
      <w:tr w:rsidR="00084211" w14:paraId="3FB45120" w14:textId="77777777" w:rsidTr="00084211">
        <w:trPr>
          <w:trHeight w:val="340"/>
        </w:trPr>
        <w:tc>
          <w:tcPr>
            <w:tcW w:w="2564" w:type="dxa"/>
            <w:vMerge/>
            <w:tcBorders>
              <w:left w:val="nil"/>
              <w:bottom w:val="nil"/>
              <w:right w:val="nil"/>
            </w:tcBorders>
          </w:tcPr>
          <w:p w14:paraId="78DBC27B" w14:textId="77777777" w:rsidR="00483E25" w:rsidRDefault="00483E25" w:rsidP="007A7D10">
            <w:pPr>
              <w:spacing w:after="0"/>
              <w:jc w:val="center"/>
              <w:rPr>
                <w:rFonts w:ascii="Arial" w:hAnsi="Arial"/>
                <w:noProof/>
                <w:sz w:val="20"/>
                <w:lang w:val="pt-PT" w:eastAsia="pt-PT"/>
              </w:rPr>
            </w:pPr>
          </w:p>
        </w:tc>
        <w:tc>
          <w:tcPr>
            <w:tcW w:w="1889" w:type="dxa"/>
            <w:vMerge/>
            <w:tcBorders>
              <w:left w:val="nil"/>
              <w:bottom w:val="nil"/>
              <w:right w:val="nil"/>
            </w:tcBorders>
          </w:tcPr>
          <w:p w14:paraId="21C0D93A" w14:textId="77777777" w:rsidR="00483E25" w:rsidRDefault="00483E25" w:rsidP="007A7D10">
            <w:pPr>
              <w:spacing w:after="0"/>
              <w:jc w:val="center"/>
              <w:rPr>
                <w:rFonts w:ascii="Arial" w:hAnsi="Arial"/>
                <w:noProof/>
                <w:sz w:val="20"/>
                <w:lang w:val="pt-PT" w:eastAsia="pt-PT"/>
              </w:rPr>
            </w:pPr>
          </w:p>
        </w:tc>
        <w:tc>
          <w:tcPr>
            <w:tcW w:w="277" w:type="dxa"/>
            <w:vMerge/>
            <w:tcBorders>
              <w:left w:val="nil"/>
              <w:bottom w:val="nil"/>
            </w:tcBorders>
            <w:shd w:val="clear" w:color="auto" w:fill="auto"/>
          </w:tcPr>
          <w:p w14:paraId="7E5A5950" w14:textId="77777777" w:rsidR="00483E25" w:rsidRDefault="00483E25" w:rsidP="007A7D10">
            <w:pPr>
              <w:spacing w:after="0"/>
              <w:jc w:val="center"/>
              <w:rPr>
                <w:rFonts w:ascii="Arial" w:hAnsi="Arial"/>
                <w:sz w:val="20"/>
              </w:rPr>
            </w:pPr>
          </w:p>
        </w:tc>
        <w:tc>
          <w:tcPr>
            <w:tcW w:w="2274" w:type="dxa"/>
            <w:vAlign w:val="center"/>
          </w:tcPr>
          <w:p w14:paraId="6B214AB2" w14:textId="301793BE" w:rsidR="00483E25" w:rsidRDefault="009A6FC8" w:rsidP="007A7D10">
            <w:pPr>
              <w:spacing w:after="0"/>
              <w:jc w:val="center"/>
              <w:rPr>
                <w:rFonts w:ascii="Arial" w:hAnsi="Arial"/>
                <w:sz w:val="20"/>
              </w:rPr>
            </w:pPr>
            <w:r>
              <w:rPr>
                <w:rFonts w:ascii="Arial" w:hAnsi="Arial"/>
                <w:sz w:val="20"/>
              </w:rPr>
              <w:t>C</w:t>
            </w:r>
          </w:p>
        </w:tc>
        <w:tc>
          <w:tcPr>
            <w:tcW w:w="2300" w:type="dxa"/>
            <w:gridSpan w:val="2"/>
            <w:vAlign w:val="center"/>
          </w:tcPr>
          <w:p w14:paraId="773B7995" w14:textId="766F7841" w:rsidR="00483E25" w:rsidRDefault="00084211" w:rsidP="007A7D10">
            <w:pPr>
              <w:spacing w:after="0"/>
              <w:jc w:val="center"/>
              <w:rPr>
                <w:rFonts w:ascii="Arial" w:hAnsi="Arial"/>
                <w:sz w:val="20"/>
              </w:rPr>
            </w:pPr>
            <w:r>
              <w:rPr>
                <w:rFonts w:ascii="Arial" w:hAnsi="Arial"/>
                <w:sz w:val="20"/>
              </w:rPr>
              <w:t>49% &gt;</w:t>
            </w:r>
            <w:r w:rsidR="00483E25">
              <w:rPr>
                <w:rFonts w:ascii="Arial" w:hAnsi="Arial"/>
                <w:sz w:val="20"/>
              </w:rPr>
              <w:t xml:space="preserve"> EEI </w:t>
            </w:r>
            <w:r>
              <w:rPr>
                <w:rFonts w:ascii="Verdana" w:hAnsi="Verdana"/>
                <w:sz w:val="20"/>
              </w:rPr>
              <w:t>≥</w:t>
            </w:r>
            <w:r w:rsidR="00483E25">
              <w:rPr>
                <w:rFonts w:ascii="Arial" w:hAnsi="Arial"/>
                <w:sz w:val="20"/>
              </w:rPr>
              <w:t xml:space="preserve"> </w:t>
            </w:r>
            <w:r>
              <w:rPr>
                <w:rFonts w:ascii="Arial" w:hAnsi="Arial"/>
                <w:sz w:val="20"/>
              </w:rPr>
              <w:t>45%</w:t>
            </w:r>
          </w:p>
        </w:tc>
      </w:tr>
      <w:tr w:rsidR="00084211" w14:paraId="0533BF0C" w14:textId="77777777" w:rsidTr="00084211">
        <w:trPr>
          <w:trHeight w:val="340"/>
        </w:trPr>
        <w:tc>
          <w:tcPr>
            <w:tcW w:w="2564" w:type="dxa"/>
            <w:vMerge/>
            <w:tcBorders>
              <w:left w:val="nil"/>
              <w:bottom w:val="nil"/>
              <w:right w:val="nil"/>
            </w:tcBorders>
          </w:tcPr>
          <w:p w14:paraId="0E75C795" w14:textId="77777777" w:rsidR="00483E25" w:rsidRDefault="00483E25" w:rsidP="007A7D10">
            <w:pPr>
              <w:spacing w:after="0"/>
              <w:jc w:val="center"/>
              <w:rPr>
                <w:rFonts w:ascii="Arial" w:hAnsi="Arial"/>
                <w:noProof/>
                <w:sz w:val="20"/>
                <w:lang w:val="pt-PT" w:eastAsia="pt-PT"/>
              </w:rPr>
            </w:pPr>
          </w:p>
        </w:tc>
        <w:tc>
          <w:tcPr>
            <w:tcW w:w="1889" w:type="dxa"/>
            <w:vMerge/>
            <w:tcBorders>
              <w:left w:val="nil"/>
              <w:bottom w:val="nil"/>
              <w:right w:val="nil"/>
            </w:tcBorders>
          </w:tcPr>
          <w:p w14:paraId="5776505B" w14:textId="77777777" w:rsidR="00483E25" w:rsidRDefault="00483E25" w:rsidP="007A7D10">
            <w:pPr>
              <w:spacing w:after="0"/>
              <w:jc w:val="center"/>
              <w:rPr>
                <w:rFonts w:ascii="Arial" w:hAnsi="Arial"/>
                <w:noProof/>
                <w:sz w:val="20"/>
                <w:lang w:val="pt-PT" w:eastAsia="pt-PT"/>
              </w:rPr>
            </w:pPr>
          </w:p>
        </w:tc>
        <w:tc>
          <w:tcPr>
            <w:tcW w:w="277" w:type="dxa"/>
            <w:vMerge/>
            <w:tcBorders>
              <w:left w:val="nil"/>
              <w:bottom w:val="nil"/>
              <w:right w:val="nil"/>
            </w:tcBorders>
            <w:shd w:val="clear" w:color="auto" w:fill="auto"/>
          </w:tcPr>
          <w:p w14:paraId="70F599DC" w14:textId="77777777" w:rsidR="00483E25" w:rsidRDefault="00483E25" w:rsidP="007A7D10">
            <w:pPr>
              <w:spacing w:after="0"/>
              <w:jc w:val="center"/>
              <w:rPr>
                <w:rFonts w:ascii="Arial" w:hAnsi="Arial"/>
                <w:sz w:val="20"/>
              </w:rPr>
            </w:pPr>
          </w:p>
        </w:tc>
        <w:tc>
          <w:tcPr>
            <w:tcW w:w="2288" w:type="dxa"/>
            <w:gridSpan w:val="2"/>
            <w:tcBorders>
              <w:left w:val="nil"/>
              <w:bottom w:val="nil"/>
              <w:right w:val="nil"/>
            </w:tcBorders>
            <w:vAlign w:val="center"/>
          </w:tcPr>
          <w:p w14:paraId="191C6EDB" w14:textId="77777777" w:rsidR="00483E25" w:rsidRDefault="00483E25" w:rsidP="007A7D10">
            <w:pPr>
              <w:spacing w:after="0"/>
              <w:jc w:val="center"/>
              <w:rPr>
                <w:rFonts w:ascii="Arial" w:hAnsi="Arial"/>
                <w:noProof/>
                <w:sz w:val="20"/>
                <w:lang w:val="pt-PT" w:eastAsia="pt-PT"/>
              </w:rPr>
            </w:pPr>
          </w:p>
        </w:tc>
        <w:tc>
          <w:tcPr>
            <w:tcW w:w="2286" w:type="dxa"/>
            <w:tcBorders>
              <w:left w:val="nil"/>
              <w:bottom w:val="nil"/>
              <w:right w:val="nil"/>
            </w:tcBorders>
            <w:vAlign w:val="center"/>
          </w:tcPr>
          <w:p w14:paraId="72D58A9E" w14:textId="77777777" w:rsidR="00483E25" w:rsidRDefault="00483E25" w:rsidP="007A7D10">
            <w:pPr>
              <w:spacing w:after="0"/>
              <w:jc w:val="center"/>
              <w:rPr>
                <w:rFonts w:ascii="Arial" w:hAnsi="Arial"/>
                <w:noProof/>
                <w:sz w:val="20"/>
                <w:lang w:val="pt-PT" w:eastAsia="pt-PT"/>
              </w:rPr>
            </w:pPr>
          </w:p>
        </w:tc>
      </w:tr>
      <w:tr w:rsidR="00483E25" w:rsidRPr="00C02F37" w14:paraId="5EE994B1" w14:textId="77777777" w:rsidTr="00483E25">
        <w:trPr>
          <w:trHeight w:val="340"/>
        </w:trPr>
        <w:tc>
          <w:tcPr>
            <w:tcW w:w="9304" w:type="dxa"/>
            <w:gridSpan w:val="6"/>
            <w:tcBorders>
              <w:top w:val="nil"/>
              <w:left w:val="nil"/>
              <w:bottom w:val="nil"/>
              <w:right w:val="nil"/>
            </w:tcBorders>
          </w:tcPr>
          <w:p w14:paraId="2D34D559" w14:textId="77777777" w:rsidR="00483E25" w:rsidRPr="00C02F37" w:rsidRDefault="00483E25" w:rsidP="00483E25">
            <w:pPr>
              <w:spacing w:after="0"/>
              <w:rPr>
                <w:rFonts w:ascii="Arial" w:hAnsi="Arial"/>
                <w:sz w:val="16"/>
                <w:szCs w:val="16"/>
              </w:rPr>
            </w:pPr>
          </w:p>
        </w:tc>
      </w:tr>
    </w:tbl>
    <w:p w14:paraId="41FA3094" w14:textId="77777777" w:rsidR="003A3669" w:rsidRDefault="003A3669" w:rsidP="0005707C">
      <w:pPr>
        <w:spacing w:after="0"/>
        <w:jc w:val="both"/>
        <w:rPr>
          <w:rFonts w:ascii="Arial" w:hAnsi="Arial"/>
          <w:sz w:val="2"/>
          <w:szCs w:val="2"/>
        </w:rPr>
      </w:pPr>
    </w:p>
    <w:p w14:paraId="36267548" w14:textId="77777777" w:rsidR="004C6047" w:rsidRPr="004C6047" w:rsidRDefault="004C6047" w:rsidP="0005707C">
      <w:pPr>
        <w:spacing w:after="0"/>
        <w:jc w:val="both"/>
        <w:rPr>
          <w:rFonts w:ascii="Arial" w:hAnsi="Arial"/>
          <w:sz w:val="12"/>
          <w:szCs w:val="12"/>
        </w:rPr>
      </w:pPr>
    </w:p>
    <w:p w14:paraId="7D533D2E" w14:textId="56433EB3" w:rsidR="00483E25" w:rsidRPr="000D392B" w:rsidRDefault="00670DBF" w:rsidP="00483E25">
      <w:pPr>
        <w:spacing w:after="60" w:line="300" w:lineRule="exact"/>
        <w:jc w:val="both"/>
        <w:rPr>
          <w:rFonts w:ascii="Arial" w:hAnsi="Arial"/>
          <w:b/>
          <w:sz w:val="20"/>
        </w:rPr>
      </w:pPr>
      <w:r>
        <w:rPr>
          <w:rFonts w:ascii="Arial" w:hAnsi="Arial"/>
          <w:b/>
          <w:sz w:val="20"/>
        </w:rPr>
        <w:t>PROCEL L</w:t>
      </w:r>
      <w:r w:rsidR="00483E25">
        <w:rPr>
          <w:rFonts w:ascii="Arial" w:hAnsi="Arial"/>
          <w:b/>
          <w:sz w:val="20"/>
        </w:rPr>
        <w:t>abel</w:t>
      </w:r>
    </w:p>
    <w:p w14:paraId="30BB7959" w14:textId="77777777" w:rsidR="00592C87" w:rsidRDefault="00670DBF" w:rsidP="00592C87">
      <w:pPr>
        <w:spacing w:line="300" w:lineRule="exact"/>
        <w:jc w:val="both"/>
        <w:rPr>
          <w:rFonts w:ascii="Arial" w:hAnsi="Arial"/>
          <w:sz w:val="20"/>
        </w:rPr>
      </w:pPr>
      <w:r>
        <w:rPr>
          <w:rFonts w:ascii="Arial" w:hAnsi="Arial" w:cs="Arial"/>
          <w:sz w:val="20"/>
        </w:rPr>
        <w:t>The PROCEL (National Electrical Energy Conservation Program)</w:t>
      </w:r>
      <w:r w:rsidR="00483E25" w:rsidRPr="0005707C">
        <w:rPr>
          <w:rFonts w:ascii="Arial" w:hAnsi="Arial" w:cs="Arial"/>
          <w:sz w:val="20"/>
        </w:rPr>
        <w:t xml:space="preserve"> </w:t>
      </w:r>
      <w:r w:rsidR="00592C87" w:rsidRPr="0005707C">
        <w:rPr>
          <w:rFonts w:ascii="Arial" w:hAnsi="Arial" w:cs="Arial"/>
          <w:sz w:val="20"/>
        </w:rPr>
        <w:t xml:space="preserve">recognises products that have a </w:t>
      </w:r>
      <w:r w:rsidR="00592C87">
        <w:rPr>
          <w:rFonts w:ascii="Arial" w:hAnsi="Arial" w:cs="Arial"/>
          <w:sz w:val="20"/>
        </w:rPr>
        <w:t xml:space="preserve">higher energy efficiency amongst their competitors. </w:t>
      </w:r>
      <w:r w:rsidR="00592C87" w:rsidRPr="0005707C">
        <w:rPr>
          <w:rFonts w:ascii="Arial" w:hAnsi="Arial" w:cs="Arial"/>
          <w:sz w:val="20"/>
        </w:rPr>
        <w:t xml:space="preserve">It guarantees lower energy consumption during use and standby </w:t>
      </w:r>
      <w:r w:rsidR="00592C87">
        <w:rPr>
          <w:rFonts w:ascii="Arial" w:hAnsi="Arial" w:cs="Arial"/>
          <w:sz w:val="20"/>
        </w:rPr>
        <w:t>and minimum energy efficiency class A.</w:t>
      </w:r>
    </w:p>
    <w:p w14:paraId="25B0EE35" w14:textId="6FD8DE77" w:rsidR="00D505EC" w:rsidRPr="00592C87" w:rsidRDefault="00592C87" w:rsidP="00592C87">
      <w:pPr>
        <w:spacing w:line="300" w:lineRule="exact"/>
        <w:jc w:val="both"/>
        <w:rPr>
          <w:rFonts w:ascii="Arial" w:hAnsi="Arial" w:cs="Arial"/>
          <w:b/>
          <w:bCs/>
          <w:sz w:val="20"/>
        </w:rPr>
      </w:pPr>
      <w:r>
        <w:rPr>
          <w:rFonts w:ascii="Arial" w:hAnsi="Arial" w:cs="Arial"/>
          <w:sz w:val="20"/>
        </w:rPr>
        <w:t xml:space="preserve">For a microwave model to receive the PROCEL Label, its Energy Efficiency Index </w:t>
      </w:r>
      <w:r>
        <w:rPr>
          <w:rFonts w:ascii="Arial" w:hAnsi="Arial" w:cs="Arial"/>
          <w:b/>
          <w:bCs/>
          <w:sz w:val="20"/>
        </w:rPr>
        <w:t>must be higher than 54%</w:t>
      </w:r>
      <w:r>
        <w:rPr>
          <w:rFonts w:ascii="Arial" w:hAnsi="Arial" w:cs="Arial"/>
          <w:sz w:val="20"/>
        </w:rPr>
        <w:t xml:space="preserve"> and the stand-by power </w:t>
      </w:r>
      <w:r w:rsidRPr="00592C87">
        <w:rPr>
          <w:rFonts w:ascii="Arial" w:hAnsi="Arial" w:cs="Arial"/>
          <w:b/>
          <w:bCs/>
          <w:sz w:val="20"/>
        </w:rPr>
        <w:t>must be equal or lower than 1.50W</w:t>
      </w:r>
      <w:r>
        <w:rPr>
          <w:rFonts w:ascii="Arial" w:hAnsi="Arial" w:cs="Arial"/>
          <w:sz w:val="20"/>
        </w:rPr>
        <w:t>.</w:t>
      </w:r>
    </w:p>
    <w:p w14:paraId="20BB3AB3" w14:textId="77777777" w:rsidR="00592C87" w:rsidRPr="005951D9" w:rsidRDefault="00592C87" w:rsidP="00D505EC">
      <w:pPr>
        <w:spacing w:after="0" w:line="300" w:lineRule="exact"/>
        <w:jc w:val="both"/>
        <w:rPr>
          <w:rFonts w:ascii="Arial" w:hAnsi="Arial" w:cs="Arial"/>
          <w:sz w:val="20"/>
        </w:rPr>
      </w:pPr>
    </w:p>
    <w:p w14:paraId="0FAF3BED" w14:textId="77777777" w:rsidR="002A7DA0" w:rsidRPr="002078FF" w:rsidRDefault="002A7DA0" w:rsidP="00D505EC">
      <w:pPr>
        <w:pStyle w:val="Ttulo1"/>
        <w:spacing w:before="60" w:line="300" w:lineRule="exact"/>
        <w:rPr>
          <w:rFonts w:ascii="Arial" w:hAnsi="Arial" w:cs="Arial"/>
          <w:lang w:val="en-GB"/>
        </w:rPr>
      </w:pPr>
      <w:r w:rsidRPr="002078FF">
        <w:rPr>
          <w:rFonts w:ascii="Arial" w:hAnsi="Arial" w:cs="Arial"/>
          <w:lang w:val="en-GB"/>
        </w:rPr>
        <w:t>Advice and support</w:t>
      </w:r>
    </w:p>
    <w:p w14:paraId="596AD643" w14:textId="525A4C4D" w:rsidR="008C5ECC" w:rsidRDefault="00877A12" w:rsidP="00877A12">
      <w:pPr>
        <w:pStyle w:val="Textodenotaderodap"/>
        <w:suppressAutoHyphens w:val="0"/>
        <w:spacing w:after="60" w:line="300" w:lineRule="exact"/>
        <w:jc w:val="both"/>
        <w:rPr>
          <w:rFonts w:ascii="Arial" w:hAnsi="Arial"/>
        </w:rPr>
      </w:pPr>
      <w:r>
        <w:rPr>
          <w:rFonts w:ascii="Arial" w:hAnsi="Arial"/>
        </w:rPr>
        <w:t xml:space="preserve">If you would like further assistance in using the information presented here in your own procurement actions or more information on </w:t>
      </w:r>
      <w:hyperlink r:id="rId15" w:history="1">
        <w:proofErr w:type="gramStart"/>
        <w:r w:rsidR="007F5C9C">
          <w:rPr>
            <w:rStyle w:val="Hyperlink"/>
            <w:rFonts w:ascii="Arial" w:hAnsi="Arial"/>
          </w:rPr>
          <w:t>Topten.eco.br</w:t>
        </w:r>
        <w:proofErr w:type="gramEnd"/>
      </w:hyperlink>
      <w:r>
        <w:rPr>
          <w:rFonts w:ascii="Arial" w:hAnsi="Arial"/>
        </w:rPr>
        <w:t xml:space="preserve"> please contact your </w:t>
      </w:r>
      <w:r w:rsidRPr="00381E01">
        <w:rPr>
          <w:rFonts w:ascii="Arial" w:hAnsi="Arial"/>
        </w:rPr>
        <w:t xml:space="preserve">national </w:t>
      </w:r>
      <w:proofErr w:type="spellStart"/>
      <w:r w:rsidR="00D8289C" w:rsidRPr="00381E01">
        <w:rPr>
          <w:rFonts w:ascii="Arial" w:hAnsi="Arial"/>
        </w:rPr>
        <w:t>Topten</w:t>
      </w:r>
      <w:proofErr w:type="spellEnd"/>
      <w:r w:rsidR="00D8289C" w:rsidRPr="00381E01">
        <w:rPr>
          <w:rFonts w:ascii="Arial" w:hAnsi="Arial"/>
        </w:rPr>
        <w:t xml:space="preserve"> team</w:t>
      </w:r>
      <w:r w:rsidR="0061135C">
        <w:rPr>
          <w:rFonts w:ascii="Arial" w:hAnsi="Arial"/>
        </w:rPr>
        <w:t xml:space="preserve"> (</w:t>
      </w:r>
      <w:r w:rsidR="00DC4006">
        <w:rPr>
          <w:rFonts w:ascii="Arial" w:hAnsi="Arial"/>
        </w:rPr>
        <w:t xml:space="preserve">find the </w:t>
      </w:r>
      <w:r w:rsidR="0061135C">
        <w:rPr>
          <w:rFonts w:ascii="Arial" w:hAnsi="Arial"/>
        </w:rPr>
        <w:t>links on Topten.</w:t>
      </w:r>
      <w:r w:rsidR="002B32E7">
        <w:rPr>
          <w:rFonts w:ascii="Arial" w:hAnsi="Arial"/>
        </w:rPr>
        <w:t>eco.br</w:t>
      </w:r>
      <w:r w:rsidR="0061135C">
        <w:rPr>
          <w:rFonts w:ascii="Arial" w:hAnsi="Arial"/>
        </w:rPr>
        <w:t>)</w:t>
      </w:r>
      <w:r w:rsidR="00D8289C">
        <w:rPr>
          <w:rFonts w:ascii="Arial" w:hAnsi="Arial"/>
        </w:rPr>
        <w:t>.</w:t>
      </w:r>
    </w:p>
    <w:p w14:paraId="72AAA313" w14:textId="0DD93C3C" w:rsidR="008327BA" w:rsidRDefault="0078736A" w:rsidP="004E1FDD">
      <w:pPr>
        <w:spacing w:line="300" w:lineRule="exact"/>
        <w:jc w:val="both"/>
        <w:rPr>
          <w:rFonts w:ascii="Arial" w:hAnsi="Arial"/>
          <w:sz w:val="20"/>
        </w:rPr>
      </w:pPr>
      <w:r w:rsidRPr="00C92615">
        <w:rPr>
          <w:rFonts w:ascii="Arial" w:hAnsi="Arial" w:cs="Arial"/>
          <w:sz w:val="20"/>
        </w:rPr>
        <w:t xml:space="preserve">The </w:t>
      </w:r>
      <w:hyperlink r:id="rId16" w:history="1">
        <w:r w:rsidR="002B32E7" w:rsidRPr="00761F1F">
          <w:rPr>
            <w:rStyle w:val="Hyperlink"/>
            <w:rFonts w:ascii="Arial" w:hAnsi="Arial" w:cs="Arial"/>
            <w:sz w:val="20"/>
          </w:rPr>
          <w:t>PROCEL</w:t>
        </w:r>
      </w:hyperlink>
      <w:r w:rsidR="002B32E7">
        <w:rPr>
          <w:rFonts w:ascii="Arial" w:hAnsi="Arial" w:cs="Arial"/>
          <w:sz w:val="20"/>
        </w:rPr>
        <w:t xml:space="preserve"> and </w:t>
      </w:r>
      <w:hyperlink r:id="rId17" w:history="1">
        <w:r w:rsidR="002B32E7" w:rsidRPr="00761F1F">
          <w:rPr>
            <w:rStyle w:val="Hyperlink"/>
            <w:rFonts w:ascii="Arial" w:hAnsi="Arial" w:cs="Arial"/>
            <w:sz w:val="20"/>
          </w:rPr>
          <w:t>INMETRO</w:t>
        </w:r>
      </w:hyperlink>
      <w:r w:rsidRPr="00C92615">
        <w:rPr>
          <w:rFonts w:ascii="Arial" w:hAnsi="Arial" w:cs="Arial"/>
          <w:sz w:val="20"/>
        </w:rPr>
        <w:t xml:space="preserve"> </w:t>
      </w:r>
      <w:r>
        <w:rPr>
          <w:rFonts w:ascii="Arial" w:hAnsi="Arial"/>
          <w:sz w:val="20"/>
        </w:rPr>
        <w:t>website</w:t>
      </w:r>
      <w:r w:rsidR="002B32E7">
        <w:rPr>
          <w:rFonts w:ascii="Arial" w:hAnsi="Arial"/>
          <w:sz w:val="20"/>
        </w:rPr>
        <w:t>s</w:t>
      </w:r>
      <w:r>
        <w:rPr>
          <w:rFonts w:ascii="Arial" w:hAnsi="Arial"/>
          <w:sz w:val="20"/>
        </w:rPr>
        <w:t xml:space="preserve"> </w:t>
      </w:r>
      <w:r w:rsidRPr="00C92615">
        <w:rPr>
          <w:rFonts w:ascii="Arial" w:hAnsi="Arial" w:cs="Arial"/>
          <w:sz w:val="20"/>
        </w:rPr>
        <w:t>also contain valuable legal and practical guidance together with procurement criteria for a range of commonly procured products and services.</w:t>
      </w:r>
      <w:r w:rsidR="00B016FC">
        <w:rPr>
          <w:rFonts w:ascii="Arial" w:hAnsi="Arial"/>
          <w:sz w:val="20"/>
        </w:rPr>
        <w:t xml:space="preserve"> </w:t>
      </w:r>
    </w:p>
    <w:p w14:paraId="6AEED230" w14:textId="77777777" w:rsidR="00CF6E66" w:rsidRDefault="00CF6E66" w:rsidP="004E1FDD">
      <w:pPr>
        <w:spacing w:line="300" w:lineRule="exact"/>
        <w:jc w:val="both"/>
        <w:rPr>
          <w:rFonts w:ascii="Arial" w:hAnsi="Arial"/>
          <w:sz w:val="20"/>
        </w:rPr>
      </w:pPr>
    </w:p>
    <w:p w14:paraId="670266E2" w14:textId="77777777" w:rsidR="00CF6E66" w:rsidRDefault="00CF6E66" w:rsidP="004E1FDD">
      <w:pPr>
        <w:spacing w:line="300" w:lineRule="exact"/>
        <w:jc w:val="both"/>
        <w:rPr>
          <w:rFonts w:ascii="Arial" w:hAnsi="Arial"/>
          <w:sz w:val="20"/>
        </w:rPr>
      </w:pPr>
    </w:p>
    <w:p w14:paraId="65ACEAE0" w14:textId="77777777" w:rsidR="00CF6E66" w:rsidRDefault="00CF6E66" w:rsidP="00CF6E66">
      <w:pPr>
        <w:pBdr>
          <w:bottom w:val="single" w:sz="4" w:space="1" w:color="auto"/>
        </w:pBdr>
        <w:spacing w:line="300" w:lineRule="exact"/>
        <w:jc w:val="both"/>
        <w:rPr>
          <w:rFonts w:ascii="Arial" w:hAnsi="Arial" w:cs="Arial"/>
          <w:sz w:val="20"/>
        </w:rPr>
      </w:pPr>
    </w:p>
    <w:tbl>
      <w:tblPr>
        <w:tblW w:w="8844" w:type="dxa"/>
        <w:tblCellMar>
          <w:left w:w="0" w:type="dxa"/>
          <w:right w:w="0" w:type="dxa"/>
        </w:tblCellMar>
        <w:tblLook w:val="04A0" w:firstRow="1" w:lastRow="0" w:firstColumn="1" w:lastColumn="0" w:noHBand="0" w:noVBand="1"/>
      </w:tblPr>
      <w:tblGrid>
        <w:gridCol w:w="964"/>
        <w:gridCol w:w="7880"/>
      </w:tblGrid>
      <w:tr w:rsidR="00CF6E66" w14:paraId="6DA34E4C" w14:textId="77777777" w:rsidTr="00CF6E66">
        <w:trPr>
          <w:trHeight w:val="737"/>
        </w:trPr>
        <w:tc>
          <w:tcPr>
            <w:tcW w:w="964" w:type="dxa"/>
            <w:vAlign w:val="center"/>
            <w:hideMark/>
          </w:tcPr>
          <w:p w14:paraId="35BB91B4" w14:textId="683C434D" w:rsidR="00CF6E66" w:rsidRDefault="00CF6E66">
            <w:pPr>
              <w:spacing w:after="0"/>
              <w:rPr>
                <w:rFonts w:ascii="Arial" w:hAnsi="Arial"/>
                <w:sz w:val="16"/>
                <w:szCs w:val="16"/>
              </w:rPr>
            </w:pPr>
            <w:r>
              <w:rPr>
                <w:noProof/>
                <w:lang w:val="pt-BR" w:eastAsia="pt-BR"/>
              </w:rPr>
              <w:drawing>
                <wp:anchor distT="0" distB="0" distL="114300" distR="114300" simplePos="0" relativeHeight="251660288" behindDoc="0" locked="0" layoutInCell="1" allowOverlap="1" wp14:anchorId="29953084" wp14:editId="131A04F1">
                  <wp:simplePos x="0" y="0"/>
                  <wp:positionH relativeFrom="column">
                    <wp:posOffset>0</wp:posOffset>
                  </wp:positionH>
                  <wp:positionV relativeFrom="paragraph">
                    <wp:posOffset>110490</wp:posOffset>
                  </wp:positionV>
                  <wp:extent cx="438785" cy="492760"/>
                  <wp:effectExtent l="0" t="0" r="0" b="2540"/>
                  <wp:wrapNone/>
                  <wp:docPr id="6" name="Imagem 6" descr="WW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2" descr="WW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8785" cy="49276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80" w:type="dxa"/>
            <w:vAlign w:val="center"/>
          </w:tcPr>
          <w:p w14:paraId="77D189AB" w14:textId="77777777" w:rsidR="00CF6E66" w:rsidRDefault="00CF6E66">
            <w:pPr>
              <w:spacing w:after="0" w:line="180" w:lineRule="exact"/>
              <w:jc w:val="both"/>
              <w:rPr>
                <w:rFonts w:ascii="Arial" w:hAnsi="Arial" w:cs="Arial"/>
                <w:color w:val="000000"/>
                <w:sz w:val="15"/>
                <w:szCs w:val="15"/>
                <w:shd w:val="clear" w:color="auto" w:fill="FFFFFF"/>
              </w:rPr>
            </w:pPr>
          </w:p>
          <w:p w14:paraId="3C9B58D0" w14:textId="77777777" w:rsidR="00CF6E66" w:rsidRDefault="00CF6E66">
            <w:pPr>
              <w:spacing w:after="0" w:line="180" w:lineRule="exact"/>
              <w:jc w:val="both"/>
              <w:rPr>
                <w:rFonts w:ascii="Arial" w:hAnsi="Arial" w:cs="Arial"/>
                <w:color w:val="000000"/>
                <w:sz w:val="15"/>
                <w:szCs w:val="15"/>
                <w:shd w:val="clear" w:color="auto" w:fill="FFFFFF"/>
              </w:rPr>
            </w:pPr>
          </w:p>
          <w:p w14:paraId="2EAAE86C" w14:textId="77777777" w:rsidR="00CF6E66" w:rsidRDefault="00CF6E66">
            <w:pPr>
              <w:spacing w:after="0" w:line="180" w:lineRule="exact"/>
              <w:jc w:val="both"/>
              <w:rPr>
                <w:rFonts w:ascii="Arial" w:hAnsi="Arial" w:cs="Arial"/>
                <w:sz w:val="15"/>
                <w:szCs w:val="15"/>
              </w:rPr>
            </w:pPr>
            <w:r>
              <w:rPr>
                <w:rFonts w:ascii="Arial" w:hAnsi="Arial" w:cs="Arial"/>
                <w:color w:val="000000"/>
                <w:sz w:val="15"/>
                <w:szCs w:val="15"/>
                <w:shd w:val="clear" w:color="auto" w:fill="FFFFFF"/>
              </w:rPr>
              <w:t xml:space="preserve">The elaboration of these procurement guidelines </w:t>
            </w:r>
            <w:proofErr w:type="gramStart"/>
            <w:r>
              <w:rPr>
                <w:rFonts w:ascii="Arial" w:hAnsi="Arial" w:cs="Arial"/>
                <w:color w:val="000000"/>
                <w:sz w:val="15"/>
                <w:szCs w:val="15"/>
                <w:shd w:val="clear" w:color="auto" w:fill="FFFFFF"/>
              </w:rPr>
              <w:t>has been supported</w:t>
            </w:r>
            <w:proofErr w:type="gramEnd"/>
            <w:r>
              <w:rPr>
                <w:rFonts w:ascii="Arial" w:hAnsi="Arial" w:cs="Arial"/>
                <w:color w:val="000000"/>
                <w:sz w:val="15"/>
                <w:szCs w:val="15"/>
                <w:shd w:val="clear" w:color="auto" w:fill="FFFFFF"/>
              </w:rPr>
              <w:t xml:space="preserve"> by funding from WWF Switzerland. The sole responsibility for the content of the </w:t>
            </w:r>
            <w:proofErr w:type="spellStart"/>
            <w:r>
              <w:rPr>
                <w:rFonts w:ascii="Arial" w:hAnsi="Arial" w:cs="Arial"/>
                <w:color w:val="000000"/>
                <w:sz w:val="15"/>
                <w:szCs w:val="15"/>
                <w:shd w:val="clear" w:color="auto" w:fill="FFFFFF"/>
              </w:rPr>
              <w:t>Topten</w:t>
            </w:r>
            <w:proofErr w:type="spellEnd"/>
            <w:r>
              <w:rPr>
                <w:rFonts w:ascii="Arial" w:hAnsi="Arial" w:cs="Arial"/>
                <w:color w:val="000000"/>
                <w:sz w:val="15"/>
                <w:szCs w:val="15"/>
                <w:shd w:val="clear" w:color="auto" w:fill="FFFFFF"/>
              </w:rPr>
              <w:t xml:space="preserve"> procurement guidelines lies with the authors. </w:t>
            </w:r>
          </w:p>
        </w:tc>
      </w:tr>
    </w:tbl>
    <w:p w14:paraId="2CFFBC5C" w14:textId="77777777" w:rsidR="00CF6E66" w:rsidRDefault="00CF6E66" w:rsidP="00CF6E66">
      <w:pPr>
        <w:spacing w:line="300" w:lineRule="exact"/>
        <w:jc w:val="both"/>
        <w:rPr>
          <w:rFonts w:ascii="Arial" w:hAnsi="Arial" w:cs="Arial"/>
          <w:sz w:val="20"/>
        </w:rPr>
      </w:pPr>
    </w:p>
    <w:tbl>
      <w:tblPr>
        <w:tblW w:w="8844" w:type="dxa"/>
        <w:tblCellMar>
          <w:left w:w="0" w:type="dxa"/>
          <w:right w:w="0" w:type="dxa"/>
        </w:tblCellMar>
        <w:tblLook w:val="04A0" w:firstRow="1" w:lastRow="0" w:firstColumn="1" w:lastColumn="0" w:noHBand="0" w:noVBand="1"/>
      </w:tblPr>
      <w:tblGrid>
        <w:gridCol w:w="964"/>
        <w:gridCol w:w="7880"/>
      </w:tblGrid>
      <w:tr w:rsidR="00CF6E66" w14:paraId="452F6D73" w14:textId="77777777" w:rsidTr="00CF6E66">
        <w:trPr>
          <w:trHeight w:val="737"/>
        </w:trPr>
        <w:tc>
          <w:tcPr>
            <w:tcW w:w="964" w:type="dxa"/>
            <w:vAlign w:val="center"/>
            <w:hideMark/>
          </w:tcPr>
          <w:p w14:paraId="69E9EDE9" w14:textId="505C5249" w:rsidR="00CF6E66" w:rsidRDefault="00CF6E66">
            <w:pPr>
              <w:spacing w:after="0"/>
              <w:rPr>
                <w:rFonts w:ascii="Arial" w:hAnsi="Arial"/>
                <w:sz w:val="16"/>
                <w:szCs w:val="16"/>
              </w:rPr>
            </w:pPr>
            <w:r>
              <w:rPr>
                <w:rFonts w:ascii="Arial" w:hAnsi="Arial"/>
                <w:noProof/>
                <w:sz w:val="16"/>
                <w:szCs w:val="16"/>
                <w:lang w:val="pt-BR" w:eastAsia="pt-BR"/>
              </w:rPr>
              <w:drawing>
                <wp:inline distT="0" distB="0" distL="0" distR="0" wp14:anchorId="5B72FEFC" wp14:editId="206B5303">
                  <wp:extent cx="552450" cy="371475"/>
                  <wp:effectExtent l="0" t="0" r="0" b="9525"/>
                  <wp:docPr id="5" name="Imagem 5"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5" descr="Ein Bild, das ClipArt enthält.&#10;&#10;Automatisch generierte Beschreibu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2450" cy="371475"/>
                          </a:xfrm>
                          <a:prstGeom prst="rect">
                            <a:avLst/>
                          </a:prstGeom>
                          <a:noFill/>
                          <a:ln>
                            <a:noFill/>
                          </a:ln>
                        </pic:spPr>
                      </pic:pic>
                    </a:graphicData>
                  </a:graphic>
                </wp:inline>
              </w:drawing>
            </w:r>
          </w:p>
        </w:tc>
        <w:tc>
          <w:tcPr>
            <w:tcW w:w="7880" w:type="dxa"/>
            <w:vAlign w:val="center"/>
            <w:hideMark/>
          </w:tcPr>
          <w:p w14:paraId="4E58F157" w14:textId="77777777" w:rsidR="00CF6E66" w:rsidRDefault="00CF6E66">
            <w:pPr>
              <w:spacing w:after="0" w:line="180" w:lineRule="exact"/>
              <w:jc w:val="both"/>
              <w:rPr>
                <w:rFonts w:ascii="Arial" w:hAnsi="Arial" w:cs="Arial"/>
                <w:sz w:val="15"/>
                <w:szCs w:val="15"/>
              </w:rPr>
            </w:pPr>
            <w:proofErr w:type="spellStart"/>
            <w:r>
              <w:rPr>
                <w:rFonts w:ascii="Arial" w:hAnsi="Arial" w:cs="Arial"/>
                <w:color w:val="000000"/>
                <w:sz w:val="15"/>
                <w:szCs w:val="15"/>
                <w:shd w:val="clear" w:color="auto" w:fill="FFFFFF"/>
              </w:rPr>
              <w:t>Topten</w:t>
            </w:r>
            <w:proofErr w:type="spellEnd"/>
            <w:r>
              <w:rPr>
                <w:rFonts w:ascii="Arial" w:hAnsi="Arial" w:cs="Arial"/>
                <w:color w:val="000000"/>
                <w:sz w:val="15"/>
                <w:szCs w:val="15"/>
                <w:shd w:val="clear" w:color="auto" w:fill="FFFFFF"/>
              </w:rPr>
              <w:t xml:space="preserve"> ACT has received funding from the </w:t>
            </w:r>
            <w:hyperlink r:id="rId20" w:history="1">
              <w:r>
                <w:rPr>
                  <w:rStyle w:val="Hyperlink"/>
                  <w:rFonts w:ascii="Arial" w:hAnsi="Arial" w:cs="Arial"/>
                  <w:sz w:val="15"/>
                  <w:szCs w:val="15"/>
                  <w:shd w:val="clear" w:color="auto" w:fill="FFFFFF"/>
                </w:rPr>
                <w:t>European Union's Horizon 2020 research and innovation programme</w:t>
              </w:r>
            </w:hyperlink>
            <w:r>
              <w:rPr>
                <w:rFonts w:ascii="Arial" w:hAnsi="Arial" w:cs="Arial"/>
                <w:sz w:val="15"/>
                <w:szCs w:val="15"/>
              </w:rPr>
              <w:t xml:space="preserve"> under g</w:t>
            </w:r>
            <w:r>
              <w:rPr>
                <w:rFonts w:ascii="Arial" w:hAnsi="Arial" w:cs="Arial"/>
                <w:color w:val="000000"/>
                <w:sz w:val="15"/>
                <w:szCs w:val="15"/>
                <w:shd w:val="clear" w:color="auto" w:fill="FFFFFF"/>
              </w:rPr>
              <w:t xml:space="preserve">rant agreement nº649647. The sole responsibility for the content of the </w:t>
            </w:r>
            <w:proofErr w:type="spellStart"/>
            <w:r>
              <w:rPr>
                <w:rFonts w:ascii="Arial" w:hAnsi="Arial" w:cs="Arial"/>
                <w:color w:val="000000"/>
                <w:sz w:val="15"/>
                <w:szCs w:val="15"/>
                <w:shd w:val="clear" w:color="auto" w:fill="FFFFFF"/>
              </w:rPr>
              <w:t>Topten</w:t>
            </w:r>
            <w:proofErr w:type="spellEnd"/>
            <w:r>
              <w:rPr>
                <w:rFonts w:ascii="Arial" w:hAnsi="Arial" w:cs="Arial"/>
                <w:color w:val="000000"/>
                <w:sz w:val="15"/>
                <w:szCs w:val="15"/>
                <w:shd w:val="clear" w:color="auto" w:fill="FFFFFF"/>
              </w:rPr>
              <w:t xml:space="preserve"> Pro procurement guidelines lies with the authors. It does not necessarily reflect the opinion of the European Union. Neither EASME, nor European Commission and project partners are responsible for any use that may be made of the information contained therein.</w:t>
            </w:r>
          </w:p>
        </w:tc>
      </w:tr>
    </w:tbl>
    <w:p w14:paraId="6D2E043B" w14:textId="77777777" w:rsidR="00CF6E66" w:rsidRDefault="00CF6E66" w:rsidP="004E1FDD">
      <w:pPr>
        <w:spacing w:line="300" w:lineRule="exact"/>
        <w:jc w:val="both"/>
        <w:rPr>
          <w:rFonts w:ascii="Arial" w:hAnsi="Arial"/>
          <w:sz w:val="20"/>
        </w:rPr>
      </w:pPr>
      <w:bookmarkStart w:id="0" w:name="_GoBack"/>
      <w:bookmarkEnd w:id="0"/>
    </w:p>
    <w:sectPr w:rsidR="00CF6E66" w:rsidSect="008A07D3">
      <w:headerReference w:type="default" r:id="rId21"/>
      <w:footerReference w:type="default" r:id="rId22"/>
      <w:pgSz w:w="11906" w:h="16838"/>
      <w:pgMar w:top="1560" w:right="1440" w:bottom="709"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3BC1EC" w14:textId="77777777" w:rsidR="00870F12" w:rsidRDefault="00870F12">
      <w:pPr>
        <w:spacing w:after="0"/>
      </w:pPr>
      <w:r>
        <w:separator/>
      </w:r>
    </w:p>
  </w:endnote>
  <w:endnote w:type="continuationSeparator" w:id="0">
    <w:p w14:paraId="578C1BD8" w14:textId="77777777" w:rsidR="00870F12" w:rsidRDefault="00870F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toneSerif LT">
    <w:altName w:val="Times New Roman"/>
    <w:charset w:val="00"/>
    <w:family w:val="auto"/>
    <w:pitch w:val="variable"/>
    <w:sig w:usb0="80000027"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
    <w:charset w:val="00"/>
    <w:family w:val="auto"/>
    <w:pitch w:val="variable"/>
    <w:sig w:usb0="A00002FF" w:usb1="7800205A" w:usb2="14600000" w:usb3="00000000" w:csb0="00000193"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DF070" w14:textId="77777777" w:rsidR="00D41090" w:rsidRPr="00996DF5" w:rsidRDefault="00D41090" w:rsidP="00996DF5">
    <w:pPr>
      <w:pStyle w:val="Rodap"/>
      <w:pBdr>
        <w:bottom w:val="single" w:sz="4" w:space="1" w:color="auto"/>
      </w:pBdr>
      <w:tabs>
        <w:tab w:val="left" w:pos="9072"/>
      </w:tabs>
      <w:ind w:right="-46"/>
      <w:rPr>
        <w:rFonts w:ascii="Arial" w:hAnsi="Arial" w:cs="Arial"/>
        <w:sz w:val="4"/>
        <w:szCs w:val="4"/>
        <w:lang w:val="pt-PT"/>
      </w:rPr>
    </w:pPr>
  </w:p>
  <w:p w14:paraId="306DD6B9" w14:textId="77777777" w:rsidR="00D41090" w:rsidRPr="00296A05" w:rsidRDefault="00CD75CC" w:rsidP="00296A05">
    <w:pPr>
      <w:pStyle w:val="Rodap"/>
      <w:framePr w:wrap="around" w:vAnchor="text" w:hAnchor="page" w:x="10411" w:y="27"/>
      <w:rPr>
        <w:rStyle w:val="Nmerodepgina"/>
        <w:rFonts w:ascii="Arial" w:hAnsi="Arial"/>
        <w:sz w:val="18"/>
        <w:szCs w:val="18"/>
      </w:rPr>
    </w:pPr>
    <w:r w:rsidRPr="00296A05">
      <w:rPr>
        <w:rStyle w:val="Nmerodepgina"/>
        <w:rFonts w:ascii="Arial" w:hAnsi="Arial"/>
        <w:sz w:val="18"/>
        <w:szCs w:val="18"/>
      </w:rPr>
      <w:fldChar w:fldCharType="begin"/>
    </w:r>
    <w:r w:rsidR="00D41090" w:rsidRPr="00296A05">
      <w:rPr>
        <w:rStyle w:val="Nmerodepgina"/>
        <w:rFonts w:ascii="Arial" w:hAnsi="Arial"/>
        <w:sz w:val="18"/>
        <w:szCs w:val="18"/>
      </w:rPr>
      <w:instrText xml:space="preserve">PAGE  </w:instrText>
    </w:r>
    <w:r w:rsidRPr="00296A05">
      <w:rPr>
        <w:rStyle w:val="Nmerodepgina"/>
        <w:rFonts w:ascii="Arial" w:hAnsi="Arial"/>
        <w:sz w:val="18"/>
        <w:szCs w:val="18"/>
      </w:rPr>
      <w:fldChar w:fldCharType="separate"/>
    </w:r>
    <w:r w:rsidR="00CF6E66">
      <w:rPr>
        <w:rStyle w:val="Nmerodepgina"/>
        <w:rFonts w:ascii="Arial" w:hAnsi="Arial"/>
        <w:noProof/>
        <w:sz w:val="18"/>
        <w:szCs w:val="18"/>
      </w:rPr>
      <w:t>3</w:t>
    </w:r>
    <w:r w:rsidRPr="00296A05">
      <w:rPr>
        <w:rStyle w:val="Nmerodepgina"/>
        <w:rFonts w:ascii="Arial" w:hAnsi="Arial"/>
        <w:sz w:val="18"/>
        <w:szCs w:val="18"/>
      </w:rPr>
      <w:fldChar w:fldCharType="end"/>
    </w:r>
  </w:p>
  <w:tbl>
    <w:tblPr>
      <w:tblW w:w="8844" w:type="dxa"/>
      <w:tblCellMar>
        <w:left w:w="0" w:type="dxa"/>
        <w:right w:w="0" w:type="dxa"/>
      </w:tblCellMar>
      <w:tblLook w:val="04A0" w:firstRow="1" w:lastRow="0" w:firstColumn="1" w:lastColumn="0" w:noHBand="0" w:noVBand="1"/>
    </w:tblPr>
    <w:tblGrid>
      <w:gridCol w:w="964"/>
      <w:gridCol w:w="7880"/>
    </w:tblGrid>
    <w:tr w:rsidR="00D41090" w:rsidRPr="00B016FC" w14:paraId="26C25B98" w14:textId="77777777" w:rsidTr="00F01F6C">
      <w:trPr>
        <w:trHeight w:val="737"/>
      </w:trPr>
      <w:tc>
        <w:tcPr>
          <w:tcW w:w="964" w:type="dxa"/>
          <w:vAlign w:val="center"/>
        </w:tcPr>
        <w:p w14:paraId="00D34F7A" w14:textId="0132E146" w:rsidR="00CF6E66" w:rsidRPr="00DC4006" w:rsidRDefault="00CF6E66" w:rsidP="00DC4006">
          <w:pPr>
            <w:spacing w:after="0"/>
            <w:rPr>
              <w:rFonts w:ascii="Arial" w:hAnsi="Arial"/>
              <w:sz w:val="16"/>
              <w:szCs w:val="16"/>
            </w:rPr>
          </w:pPr>
        </w:p>
      </w:tc>
      <w:tc>
        <w:tcPr>
          <w:tcW w:w="7880" w:type="dxa"/>
          <w:vAlign w:val="center"/>
        </w:tcPr>
        <w:p w14:paraId="459CADBF" w14:textId="1E74C83F" w:rsidR="00D41090" w:rsidRPr="001F4963" w:rsidRDefault="00D41090" w:rsidP="001F4963">
          <w:pPr>
            <w:spacing w:after="0" w:line="180" w:lineRule="exact"/>
            <w:jc w:val="both"/>
            <w:rPr>
              <w:rFonts w:ascii="Arial" w:hAnsi="Arial" w:cs="Arial"/>
              <w:color w:val="000000"/>
              <w:sz w:val="15"/>
              <w:szCs w:val="15"/>
              <w:shd w:val="clear" w:color="auto" w:fill="FFFFFF"/>
            </w:rPr>
          </w:pPr>
          <w:r w:rsidRPr="00F01F6C">
            <w:rPr>
              <w:rFonts w:ascii="Arial" w:hAnsi="Arial" w:cs="Arial"/>
              <w:color w:val="000000"/>
              <w:sz w:val="15"/>
              <w:szCs w:val="15"/>
              <w:shd w:val="clear" w:color="auto" w:fill="FFFFFF"/>
            </w:rPr>
            <w:t>.</w:t>
          </w:r>
        </w:p>
      </w:tc>
    </w:tr>
  </w:tbl>
  <w:p w14:paraId="0940A80B" w14:textId="77777777" w:rsidR="00D41090" w:rsidRPr="00A01D2C" w:rsidRDefault="00D41090" w:rsidP="00142F00">
    <w:pPr>
      <w:spacing w:after="0"/>
      <w:rPr>
        <w:rFonts w:ascii="Arial" w:hAnsi="Arial"/>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7F529E" w14:textId="77777777" w:rsidR="00870F12" w:rsidRDefault="00870F12">
      <w:pPr>
        <w:spacing w:after="0"/>
      </w:pPr>
      <w:r>
        <w:separator/>
      </w:r>
    </w:p>
  </w:footnote>
  <w:footnote w:type="continuationSeparator" w:id="0">
    <w:p w14:paraId="433C7371" w14:textId="77777777" w:rsidR="00870F12" w:rsidRDefault="00870F1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2293"/>
      <w:gridCol w:w="2944"/>
      <w:gridCol w:w="1676"/>
      <w:gridCol w:w="2113"/>
    </w:tblGrid>
    <w:tr w:rsidR="00BC5E94" w:rsidRPr="008E1B27" w14:paraId="4951FF27" w14:textId="77777777" w:rsidTr="008E1B27">
      <w:tc>
        <w:tcPr>
          <w:tcW w:w="2333" w:type="dxa"/>
          <w:vAlign w:val="center"/>
        </w:tcPr>
        <w:p w14:paraId="3B9A46B5" w14:textId="24395D1E" w:rsidR="00D41090" w:rsidRPr="00710F4A" w:rsidRDefault="00BC5E94" w:rsidP="008E1B27">
          <w:pPr>
            <w:pStyle w:val="Cabealho"/>
            <w:jc w:val="center"/>
            <w:rPr>
              <w:rFonts w:ascii="Arial" w:hAnsi="Arial"/>
              <w:b/>
              <w:sz w:val="28"/>
              <w:szCs w:val="28"/>
            </w:rPr>
          </w:pPr>
          <w:r>
            <w:rPr>
              <w:noProof/>
              <w:lang w:val="pt-BR" w:eastAsia="pt-BR"/>
            </w:rPr>
            <w:drawing>
              <wp:inline distT="0" distB="0" distL="0" distR="0" wp14:anchorId="4F06910D" wp14:editId="226A709B">
                <wp:extent cx="412735" cy="480985"/>
                <wp:effectExtent l="0" t="0" r="6985"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l="25336" t="7149" r="25096" b="9438"/>
                        <a:stretch/>
                      </pic:blipFill>
                      <pic:spPr bwMode="auto">
                        <a:xfrm>
                          <a:off x="0" y="0"/>
                          <a:ext cx="432260" cy="50373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20" w:type="dxa"/>
          <w:vAlign w:val="center"/>
        </w:tcPr>
        <w:p w14:paraId="28976C9D" w14:textId="77777777" w:rsidR="00D41090" w:rsidRPr="00710F4A" w:rsidRDefault="00D41090" w:rsidP="008E1B27">
          <w:pPr>
            <w:pStyle w:val="Cabealho"/>
            <w:rPr>
              <w:rFonts w:ascii="Arial" w:hAnsi="Arial"/>
              <w:b/>
              <w:sz w:val="28"/>
              <w:szCs w:val="28"/>
            </w:rPr>
          </w:pPr>
        </w:p>
      </w:tc>
      <w:tc>
        <w:tcPr>
          <w:tcW w:w="1689" w:type="dxa"/>
          <w:vAlign w:val="center"/>
        </w:tcPr>
        <w:p w14:paraId="542E9B3A" w14:textId="41EC52D2" w:rsidR="00D41090" w:rsidRPr="00710F4A" w:rsidRDefault="008E52EA" w:rsidP="008E1B27">
          <w:pPr>
            <w:pStyle w:val="Cabealho"/>
            <w:jc w:val="center"/>
            <w:rPr>
              <w:rFonts w:ascii="Arial" w:hAnsi="Arial"/>
              <w:b/>
              <w:sz w:val="28"/>
              <w:szCs w:val="28"/>
            </w:rPr>
          </w:pPr>
          <w:r w:rsidRPr="008E52EA">
            <w:rPr>
              <w:rFonts w:ascii="Arial" w:hAnsi="Arial"/>
              <w:b/>
              <w:noProof/>
              <w:sz w:val="28"/>
              <w:szCs w:val="28"/>
              <w:lang w:val="pt-BR" w:eastAsia="pt-BR"/>
            </w:rPr>
            <w:drawing>
              <wp:inline distT="0" distB="0" distL="0" distR="0" wp14:anchorId="1627D6D8" wp14:editId="184248B7">
                <wp:extent cx="619125" cy="685800"/>
                <wp:effectExtent l="0" t="0" r="9525" b="0"/>
                <wp:docPr id="2" name="Imagem 2" descr="C:\Users\Inspiron\Downloads\thumbnail_PastedGraphi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spiron\Downloads\thumbnail_PastedGraphic-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166" w:type="dxa"/>
          <w:vAlign w:val="center"/>
        </w:tcPr>
        <w:p w14:paraId="1B05D1E5" w14:textId="77777777" w:rsidR="00D41090" w:rsidRPr="00710F4A" w:rsidRDefault="00D41090" w:rsidP="008E1B27">
          <w:pPr>
            <w:pStyle w:val="Cabealho"/>
            <w:jc w:val="center"/>
            <w:rPr>
              <w:rFonts w:ascii="Arial" w:hAnsi="Arial"/>
              <w:b/>
              <w:sz w:val="28"/>
              <w:szCs w:val="28"/>
            </w:rPr>
          </w:pPr>
        </w:p>
      </w:tc>
    </w:tr>
  </w:tbl>
  <w:p w14:paraId="69B66783" w14:textId="77777777" w:rsidR="00D41090" w:rsidRPr="008E1B27" w:rsidRDefault="00D41090" w:rsidP="004E1FDD">
    <w:pPr>
      <w:pStyle w:val="Cabealho"/>
      <w:pBdr>
        <w:bottom w:val="single" w:sz="4" w:space="1" w:color="auto"/>
      </w:pBdr>
      <w:rPr>
        <w:rFonts w:ascii="Arial" w:hAnsi="Arial" w:cs="Arial"/>
        <w:sz w:val="12"/>
        <w:szCs w:val="12"/>
        <w:lang w:val="pt-P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6E0B2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E"/>
    <w:multiLevelType w:val="singleLevel"/>
    <w:tmpl w:val="96F22AFC"/>
    <w:lvl w:ilvl="0">
      <w:start w:val="1"/>
      <w:numFmt w:val="decimal"/>
      <w:pStyle w:val="Numerada3"/>
      <w:lvlText w:val="%1."/>
      <w:lvlJc w:val="left"/>
      <w:pPr>
        <w:tabs>
          <w:tab w:val="num" w:pos="926"/>
        </w:tabs>
        <w:ind w:left="926" w:hanging="360"/>
      </w:pPr>
    </w:lvl>
  </w:abstractNum>
  <w:abstractNum w:abstractNumId="2">
    <w:nsid w:val="02D3193D"/>
    <w:multiLevelType w:val="hybridMultilevel"/>
    <w:tmpl w:val="FC7CE794"/>
    <w:lvl w:ilvl="0" w:tplc="26D41BE4">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07FD29E1"/>
    <w:multiLevelType w:val="hybridMultilevel"/>
    <w:tmpl w:val="91A6F2C4"/>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087B1326"/>
    <w:multiLevelType w:val="hybridMultilevel"/>
    <w:tmpl w:val="2E20CD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E7F559E"/>
    <w:multiLevelType w:val="hybridMultilevel"/>
    <w:tmpl w:val="893E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FF356E"/>
    <w:multiLevelType w:val="hybridMultilevel"/>
    <w:tmpl w:val="EADA71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FF121F2"/>
    <w:multiLevelType w:val="hybridMultilevel"/>
    <w:tmpl w:val="ADAE6BA4"/>
    <w:lvl w:ilvl="0" w:tplc="26D41BE4">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nsid w:val="564A110A"/>
    <w:multiLevelType w:val="hybridMultilevel"/>
    <w:tmpl w:val="B0FE9036"/>
    <w:lvl w:ilvl="0" w:tplc="0816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750B0194"/>
    <w:multiLevelType w:val="multilevel"/>
    <w:tmpl w:val="53C2D3DC"/>
    <w:lvl w:ilvl="0">
      <w:start w:val="1"/>
      <w:numFmt w:val="decimal"/>
      <w:lvlText w:val="%1"/>
      <w:lvlJc w:val="left"/>
      <w:pPr>
        <w:tabs>
          <w:tab w:val="num" w:pos="432"/>
        </w:tabs>
        <w:ind w:left="432" w:hanging="432"/>
      </w:pPr>
    </w:lvl>
    <w:lvl w:ilvl="1">
      <w:start w:val="1"/>
      <w:numFmt w:val="decimal"/>
      <w:lvlRestart w:val="0"/>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0">
    <w:nsid w:val="7B7747D5"/>
    <w:multiLevelType w:val="hybridMultilevel"/>
    <w:tmpl w:val="DB12D114"/>
    <w:lvl w:ilvl="0" w:tplc="26D41BE4">
      <w:start w:val="1"/>
      <w:numFmt w:val="bullet"/>
      <w:lvlText w:val=""/>
      <w:lvlJc w:val="left"/>
      <w:pPr>
        <w:ind w:left="99" w:hanging="360"/>
      </w:pPr>
      <w:rPr>
        <w:rFonts w:ascii="Wingdings" w:hAnsi="Wingdings" w:hint="default"/>
      </w:rPr>
    </w:lvl>
    <w:lvl w:ilvl="1" w:tplc="04090003" w:tentative="1">
      <w:start w:val="1"/>
      <w:numFmt w:val="bullet"/>
      <w:lvlText w:val="o"/>
      <w:lvlJc w:val="left"/>
      <w:pPr>
        <w:ind w:left="819" w:hanging="360"/>
      </w:pPr>
      <w:rPr>
        <w:rFonts w:ascii="Courier New" w:hAnsi="Courier New" w:cs="Courier New" w:hint="default"/>
      </w:rPr>
    </w:lvl>
    <w:lvl w:ilvl="2" w:tplc="04090005" w:tentative="1">
      <w:start w:val="1"/>
      <w:numFmt w:val="bullet"/>
      <w:lvlText w:val=""/>
      <w:lvlJc w:val="left"/>
      <w:pPr>
        <w:ind w:left="1539" w:hanging="360"/>
      </w:pPr>
      <w:rPr>
        <w:rFonts w:ascii="Wingdings" w:hAnsi="Wingdings" w:hint="default"/>
      </w:rPr>
    </w:lvl>
    <w:lvl w:ilvl="3" w:tplc="04090001" w:tentative="1">
      <w:start w:val="1"/>
      <w:numFmt w:val="bullet"/>
      <w:lvlText w:val=""/>
      <w:lvlJc w:val="left"/>
      <w:pPr>
        <w:ind w:left="2259" w:hanging="360"/>
      </w:pPr>
      <w:rPr>
        <w:rFonts w:ascii="Symbol" w:hAnsi="Symbol" w:hint="default"/>
      </w:rPr>
    </w:lvl>
    <w:lvl w:ilvl="4" w:tplc="04090003" w:tentative="1">
      <w:start w:val="1"/>
      <w:numFmt w:val="bullet"/>
      <w:lvlText w:val="o"/>
      <w:lvlJc w:val="left"/>
      <w:pPr>
        <w:ind w:left="2979" w:hanging="360"/>
      </w:pPr>
      <w:rPr>
        <w:rFonts w:ascii="Courier New" w:hAnsi="Courier New" w:cs="Courier New" w:hint="default"/>
      </w:rPr>
    </w:lvl>
    <w:lvl w:ilvl="5" w:tplc="04090005" w:tentative="1">
      <w:start w:val="1"/>
      <w:numFmt w:val="bullet"/>
      <w:lvlText w:val=""/>
      <w:lvlJc w:val="left"/>
      <w:pPr>
        <w:ind w:left="3699" w:hanging="360"/>
      </w:pPr>
      <w:rPr>
        <w:rFonts w:ascii="Wingdings" w:hAnsi="Wingdings" w:hint="default"/>
      </w:rPr>
    </w:lvl>
    <w:lvl w:ilvl="6" w:tplc="04090001" w:tentative="1">
      <w:start w:val="1"/>
      <w:numFmt w:val="bullet"/>
      <w:lvlText w:val=""/>
      <w:lvlJc w:val="left"/>
      <w:pPr>
        <w:ind w:left="4419" w:hanging="360"/>
      </w:pPr>
      <w:rPr>
        <w:rFonts w:ascii="Symbol" w:hAnsi="Symbol" w:hint="default"/>
      </w:rPr>
    </w:lvl>
    <w:lvl w:ilvl="7" w:tplc="04090003" w:tentative="1">
      <w:start w:val="1"/>
      <w:numFmt w:val="bullet"/>
      <w:lvlText w:val="o"/>
      <w:lvlJc w:val="left"/>
      <w:pPr>
        <w:ind w:left="5139" w:hanging="360"/>
      </w:pPr>
      <w:rPr>
        <w:rFonts w:ascii="Courier New" w:hAnsi="Courier New" w:cs="Courier New" w:hint="default"/>
      </w:rPr>
    </w:lvl>
    <w:lvl w:ilvl="8" w:tplc="04090005" w:tentative="1">
      <w:start w:val="1"/>
      <w:numFmt w:val="bullet"/>
      <w:lvlText w:val=""/>
      <w:lvlJc w:val="left"/>
      <w:pPr>
        <w:ind w:left="5859" w:hanging="360"/>
      </w:pPr>
      <w:rPr>
        <w:rFonts w:ascii="Wingdings" w:hAnsi="Wingdings" w:hint="default"/>
      </w:rPr>
    </w:lvl>
  </w:abstractNum>
  <w:abstractNum w:abstractNumId="11">
    <w:nsid w:val="7C731280"/>
    <w:multiLevelType w:val="singleLevel"/>
    <w:tmpl w:val="EA58E7F0"/>
    <w:lvl w:ilvl="0">
      <w:start w:val="1"/>
      <w:numFmt w:val="decimal"/>
      <w:lvlText w:val="%1."/>
      <w:lvlJc w:val="left"/>
      <w:pPr>
        <w:tabs>
          <w:tab w:val="num" w:pos="360"/>
        </w:tabs>
        <w:ind w:left="360" w:hanging="360"/>
      </w:pPr>
      <w:rPr>
        <w:b/>
        <w:bCs/>
      </w:rPr>
    </w:lvl>
  </w:abstractNum>
  <w:abstractNum w:abstractNumId="12">
    <w:nsid w:val="7EC81942"/>
    <w:multiLevelType w:val="hybridMultilevel"/>
    <w:tmpl w:val="57722FB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9"/>
  </w:num>
  <w:num w:numId="3">
    <w:abstractNumId w:val="9"/>
  </w:num>
  <w:num w:numId="4">
    <w:abstractNumId w:val="9"/>
  </w:num>
  <w:num w:numId="5">
    <w:abstractNumId w:val="1"/>
  </w:num>
  <w:num w:numId="6">
    <w:abstractNumId w:val="11"/>
  </w:num>
  <w:num w:numId="7">
    <w:abstractNumId w:val="5"/>
  </w:num>
  <w:num w:numId="8">
    <w:abstractNumId w:val="0"/>
  </w:num>
  <w:num w:numId="9">
    <w:abstractNumId w:val="10"/>
  </w:num>
  <w:num w:numId="10">
    <w:abstractNumId w:val="2"/>
  </w:num>
  <w:num w:numId="11">
    <w:abstractNumId w:val="3"/>
  </w:num>
  <w:num w:numId="12">
    <w:abstractNumId w:val="7"/>
  </w:num>
  <w:num w:numId="13">
    <w:abstractNumId w:val="6"/>
  </w:num>
  <w:num w:numId="14">
    <w:abstractNumId w:val="8"/>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E56"/>
    <w:rsid w:val="00004743"/>
    <w:rsid w:val="00006FE6"/>
    <w:rsid w:val="00007B29"/>
    <w:rsid w:val="00011045"/>
    <w:rsid w:val="00023B3E"/>
    <w:rsid w:val="000278BB"/>
    <w:rsid w:val="00046431"/>
    <w:rsid w:val="0005209D"/>
    <w:rsid w:val="000525D3"/>
    <w:rsid w:val="0005657F"/>
    <w:rsid w:val="0005707C"/>
    <w:rsid w:val="000632A8"/>
    <w:rsid w:val="00070A04"/>
    <w:rsid w:val="000758FE"/>
    <w:rsid w:val="00081BC8"/>
    <w:rsid w:val="00084211"/>
    <w:rsid w:val="000903E4"/>
    <w:rsid w:val="00095750"/>
    <w:rsid w:val="000A4B81"/>
    <w:rsid w:val="000B3451"/>
    <w:rsid w:val="000C383A"/>
    <w:rsid w:val="000C48B5"/>
    <w:rsid w:val="000C79CA"/>
    <w:rsid w:val="000D0036"/>
    <w:rsid w:val="000D392B"/>
    <w:rsid w:val="000D55F5"/>
    <w:rsid w:val="000D6800"/>
    <w:rsid w:val="000E36E5"/>
    <w:rsid w:val="000E6702"/>
    <w:rsid w:val="000F5887"/>
    <w:rsid w:val="00102E34"/>
    <w:rsid w:val="00105568"/>
    <w:rsid w:val="00113DEF"/>
    <w:rsid w:val="0011618D"/>
    <w:rsid w:val="00131B4A"/>
    <w:rsid w:val="00132CB1"/>
    <w:rsid w:val="0013640E"/>
    <w:rsid w:val="0014105A"/>
    <w:rsid w:val="00142F00"/>
    <w:rsid w:val="00154D6C"/>
    <w:rsid w:val="00157698"/>
    <w:rsid w:val="00160F9B"/>
    <w:rsid w:val="00167CE1"/>
    <w:rsid w:val="00170393"/>
    <w:rsid w:val="0017592B"/>
    <w:rsid w:val="001778A0"/>
    <w:rsid w:val="00181031"/>
    <w:rsid w:val="001903D4"/>
    <w:rsid w:val="001925CF"/>
    <w:rsid w:val="00194B36"/>
    <w:rsid w:val="001A2416"/>
    <w:rsid w:val="001A4A2E"/>
    <w:rsid w:val="001D6947"/>
    <w:rsid w:val="001E5823"/>
    <w:rsid w:val="001F06C2"/>
    <w:rsid w:val="001F4963"/>
    <w:rsid w:val="001F5264"/>
    <w:rsid w:val="001F5DFE"/>
    <w:rsid w:val="0020787B"/>
    <w:rsid w:val="002078FF"/>
    <w:rsid w:val="00213C67"/>
    <w:rsid w:val="002174B9"/>
    <w:rsid w:val="002209D9"/>
    <w:rsid w:val="00223A4C"/>
    <w:rsid w:val="00232C87"/>
    <w:rsid w:val="00235E23"/>
    <w:rsid w:val="002360C1"/>
    <w:rsid w:val="00242D51"/>
    <w:rsid w:val="00244AEF"/>
    <w:rsid w:val="00255ED4"/>
    <w:rsid w:val="002571A2"/>
    <w:rsid w:val="00267108"/>
    <w:rsid w:val="00267EF6"/>
    <w:rsid w:val="00270BFA"/>
    <w:rsid w:val="00281B1E"/>
    <w:rsid w:val="00285EDC"/>
    <w:rsid w:val="00295C55"/>
    <w:rsid w:val="00296A05"/>
    <w:rsid w:val="0029740A"/>
    <w:rsid w:val="002A7DA0"/>
    <w:rsid w:val="002B0D8E"/>
    <w:rsid w:val="002B32E7"/>
    <w:rsid w:val="002B6532"/>
    <w:rsid w:val="002D364D"/>
    <w:rsid w:val="002D59FD"/>
    <w:rsid w:val="002D7092"/>
    <w:rsid w:val="002D751A"/>
    <w:rsid w:val="002E2E1D"/>
    <w:rsid w:val="002E2F97"/>
    <w:rsid w:val="002F1365"/>
    <w:rsid w:val="00301480"/>
    <w:rsid w:val="003042AC"/>
    <w:rsid w:val="00321F6A"/>
    <w:rsid w:val="0034080D"/>
    <w:rsid w:val="0034274A"/>
    <w:rsid w:val="00346C72"/>
    <w:rsid w:val="0036447E"/>
    <w:rsid w:val="003655EC"/>
    <w:rsid w:val="00366B1F"/>
    <w:rsid w:val="00372D0A"/>
    <w:rsid w:val="0037762B"/>
    <w:rsid w:val="00380E69"/>
    <w:rsid w:val="00381E01"/>
    <w:rsid w:val="00381E56"/>
    <w:rsid w:val="003833CF"/>
    <w:rsid w:val="0038685B"/>
    <w:rsid w:val="00397CA1"/>
    <w:rsid w:val="003A3669"/>
    <w:rsid w:val="003A7991"/>
    <w:rsid w:val="003B0C41"/>
    <w:rsid w:val="003B4A54"/>
    <w:rsid w:val="003B65FE"/>
    <w:rsid w:val="003C4209"/>
    <w:rsid w:val="003D48D5"/>
    <w:rsid w:val="003D5DCA"/>
    <w:rsid w:val="003D7BFB"/>
    <w:rsid w:val="003E6E97"/>
    <w:rsid w:val="003F142C"/>
    <w:rsid w:val="003F1A68"/>
    <w:rsid w:val="003F2DD5"/>
    <w:rsid w:val="003F4212"/>
    <w:rsid w:val="00404B55"/>
    <w:rsid w:val="0041654B"/>
    <w:rsid w:val="00433067"/>
    <w:rsid w:val="004373EA"/>
    <w:rsid w:val="00437F34"/>
    <w:rsid w:val="00441E01"/>
    <w:rsid w:val="00442F8B"/>
    <w:rsid w:val="0045481D"/>
    <w:rsid w:val="0045704B"/>
    <w:rsid w:val="00457F2E"/>
    <w:rsid w:val="00462084"/>
    <w:rsid w:val="00462B70"/>
    <w:rsid w:val="00464A67"/>
    <w:rsid w:val="0047034C"/>
    <w:rsid w:val="004742A3"/>
    <w:rsid w:val="004750F6"/>
    <w:rsid w:val="0048259D"/>
    <w:rsid w:val="00482E64"/>
    <w:rsid w:val="00483E25"/>
    <w:rsid w:val="00496C11"/>
    <w:rsid w:val="004A09EB"/>
    <w:rsid w:val="004A114E"/>
    <w:rsid w:val="004A2BFA"/>
    <w:rsid w:val="004A353D"/>
    <w:rsid w:val="004B2D67"/>
    <w:rsid w:val="004B57E9"/>
    <w:rsid w:val="004C209F"/>
    <w:rsid w:val="004C2F17"/>
    <w:rsid w:val="004C6047"/>
    <w:rsid w:val="004D4EEC"/>
    <w:rsid w:val="004E1FDD"/>
    <w:rsid w:val="004F1319"/>
    <w:rsid w:val="004F4A43"/>
    <w:rsid w:val="004F5584"/>
    <w:rsid w:val="00501030"/>
    <w:rsid w:val="00507D52"/>
    <w:rsid w:val="00514626"/>
    <w:rsid w:val="00515DBA"/>
    <w:rsid w:val="00525472"/>
    <w:rsid w:val="00535EE6"/>
    <w:rsid w:val="00541E68"/>
    <w:rsid w:val="005447F7"/>
    <w:rsid w:val="00544871"/>
    <w:rsid w:val="005456AC"/>
    <w:rsid w:val="00546181"/>
    <w:rsid w:val="00552477"/>
    <w:rsid w:val="005539CB"/>
    <w:rsid w:val="005542CA"/>
    <w:rsid w:val="0055598C"/>
    <w:rsid w:val="00555A5F"/>
    <w:rsid w:val="00555A9E"/>
    <w:rsid w:val="00562A2F"/>
    <w:rsid w:val="00565384"/>
    <w:rsid w:val="00567065"/>
    <w:rsid w:val="0058416B"/>
    <w:rsid w:val="00592C87"/>
    <w:rsid w:val="005944B8"/>
    <w:rsid w:val="005951D9"/>
    <w:rsid w:val="0059594F"/>
    <w:rsid w:val="00596933"/>
    <w:rsid w:val="005B0D66"/>
    <w:rsid w:val="005B3240"/>
    <w:rsid w:val="005B5AB6"/>
    <w:rsid w:val="005C19C7"/>
    <w:rsid w:val="005D0929"/>
    <w:rsid w:val="005D2D5C"/>
    <w:rsid w:val="005D552C"/>
    <w:rsid w:val="005D5963"/>
    <w:rsid w:val="005E2503"/>
    <w:rsid w:val="00604196"/>
    <w:rsid w:val="00607CC4"/>
    <w:rsid w:val="0061135C"/>
    <w:rsid w:val="00614C64"/>
    <w:rsid w:val="00617DFB"/>
    <w:rsid w:val="0062424E"/>
    <w:rsid w:val="00625158"/>
    <w:rsid w:val="00627557"/>
    <w:rsid w:val="00627A78"/>
    <w:rsid w:val="00634B5E"/>
    <w:rsid w:val="00640A82"/>
    <w:rsid w:val="006429B4"/>
    <w:rsid w:val="0065155E"/>
    <w:rsid w:val="006575CF"/>
    <w:rsid w:val="006624F4"/>
    <w:rsid w:val="00670DBF"/>
    <w:rsid w:val="00670DE1"/>
    <w:rsid w:val="006752FB"/>
    <w:rsid w:val="00680CFD"/>
    <w:rsid w:val="006822A1"/>
    <w:rsid w:val="00682404"/>
    <w:rsid w:val="0068326F"/>
    <w:rsid w:val="0068378A"/>
    <w:rsid w:val="0068460C"/>
    <w:rsid w:val="00685AE6"/>
    <w:rsid w:val="006A75AB"/>
    <w:rsid w:val="006B19B8"/>
    <w:rsid w:val="006B3D45"/>
    <w:rsid w:val="006C102A"/>
    <w:rsid w:val="006C715F"/>
    <w:rsid w:val="006C7C69"/>
    <w:rsid w:val="006D44C6"/>
    <w:rsid w:val="006D7495"/>
    <w:rsid w:val="006E37B6"/>
    <w:rsid w:val="006E7CD3"/>
    <w:rsid w:val="006F412B"/>
    <w:rsid w:val="00710461"/>
    <w:rsid w:val="00710F4A"/>
    <w:rsid w:val="0071199A"/>
    <w:rsid w:val="0071352B"/>
    <w:rsid w:val="00721BDD"/>
    <w:rsid w:val="007240DF"/>
    <w:rsid w:val="007328B8"/>
    <w:rsid w:val="00733E2C"/>
    <w:rsid w:val="00734AE2"/>
    <w:rsid w:val="00743123"/>
    <w:rsid w:val="00744A46"/>
    <w:rsid w:val="00744E9D"/>
    <w:rsid w:val="0074654B"/>
    <w:rsid w:val="00750174"/>
    <w:rsid w:val="00751464"/>
    <w:rsid w:val="00761F1F"/>
    <w:rsid w:val="00764F94"/>
    <w:rsid w:val="0076514F"/>
    <w:rsid w:val="00771144"/>
    <w:rsid w:val="007747FD"/>
    <w:rsid w:val="00775972"/>
    <w:rsid w:val="007806F8"/>
    <w:rsid w:val="00783C8A"/>
    <w:rsid w:val="007850B3"/>
    <w:rsid w:val="0078736A"/>
    <w:rsid w:val="00787F36"/>
    <w:rsid w:val="007A160B"/>
    <w:rsid w:val="007A24A1"/>
    <w:rsid w:val="007A385A"/>
    <w:rsid w:val="007A62C7"/>
    <w:rsid w:val="007A7D10"/>
    <w:rsid w:val="007B75AA"/>
    <w:rsid w:val="007C0B3C"/>
    <w:rsid w:val="007C2A84"/>
    <w:rsid w:val="007D0F14"/>
    <w:rsid w:val="007D36DC"/>
    <w:rsid w:val="007E3A0D"/>
    <w:rsid w:val="007F5C9C"/>
    <w:rsid w:val="0080461F"/>
    <w:rsid w:val="008130B6"/>
    <w:rsid w:val="008250F5"/>
    <w:rsid w:val="00825133"/>
    <w:rsid w:val="008327BA"/>
    <w:rsid w:val="00833122"/>
    <w:rsid w:val="008339A6"/>
    <w:rsid w:val="008369AF"/>
    <w:rsid w:val="008421DF"/>
    <w:rsid w:val="0085166A"/>
    <w:rsid w:val="008564C1"/>
    <w:rsid w:val="00856E16"/>
    <w:rsid w:val="0086036F"/>
    <w:rsid w:val="0086392D"/>
    <w:rsid w:val="00864E57"/>
    <w:rsid w:val="00865D58"/>
    <w:rsid w:val="00870F12"/>
    <w:rsid w:val="008711B8"/>
    <w:rsid w:val="008716EF"/>
    <w:rsid w:val="0087774D"/>
    <w:rsid w:val="00877A12"/>
    <w:rsid w:val="00884407"/>
    <w:rsid w:val="00885896"/>
    <w:rsid w:val="00894556"/>
    <w:rsid w:val="008950BC"/>
    <w:rsid w:val="008A07D3"/>
    <w:rsid w:val="008A2B83"/>
    <w:rsid w:val="008A3D1F"/>
    <w:rsid w:val="008A4D00"/>
    <w:rsid w:val="008B04A7"/>
    <w:rsid w:val="008B16A9"/>
    <w:rsid w:val="008B2704"/>
    <w:rsid w:val="008B4EFA"/>
    <w:rsid w:val="008B6EBF"/>
    <w:rsid w:val="008C5ECC"/>
    <w:rsid w:val="008D003B"/>
    <w:rsid w:val="008E1B27"/>
    <w:rsid w:val="008E52EA"/>
    <w:rsid w:val="008F0E42"/>
    <w:rsid w:val="008F269A"/>
    <w:rsid w:val="008F796D"/>
    <w:rsid w:val="008F7D30"/>
    <w:rsid w:val="00901654"/>
    <w:rsid w:val="009078CA"/>
    <w:rsid w:val="00913AD3"/>
    <w:rsid w:val="00917921"/>
    <w:rsid w:val="009243C8"/>
    <w:rsid w:val="00926075"/>
    <w:rsid w:val="00930473"/>
    <w:rsid w:val="0094105D"/>
    <w:rsid w:val="00941233"/>
    <w:rsid w:val="009434B6"/>
    <w:rsid w:val="00947507"/>
    <w:rsid w:val="009534D2"/>
    <w:rsid w:val="00953F83"/>
    <w:rsid w:val="00963F8B"/>
    <w:rsid w:val="00977AF6"/>
    <w:rsid w:val="009813E1"/>
    <w:rsid w:val="009817C0"/>
    <w:rsid w:val="00983032"/>
    <w:rsid w:val="0099637D"/>
    <w:rsid w:val="00996DF5"/>
    <w:rsid w:val="009A40D0"/>
    <w:rsid w:val="009A6FC8"/>
    <w:rsid w:val="009B2963"/>
    <w:rsid w:val="009C2B07"/>
    <w:rsid w:val="009D2167"/>
    <w:rsid w:val="009D6441"/>
    <w:rsid w:val="009D6758"/>
    <w:rsid w:val="009E2FBD"/>
    <w:rsid w:val="009E538C"/>
    <w:rsid w:val="009F27BC"/>
    <w:rsid w:val="009F4C5B"/>
    <w:rsid w:val="00A01D2C"/>
    <w:rsid w:val="00A051A2"/>
    <w:rsid w:val="00A05F9E"/>
    <w:rsid w:val="00A06254"/>
    <w:rsid w:val="00A0682A"/>
    <w:rsid w:val="00A07D1C"/>
    <w:rsid w:val="00A1450B"/>
    <w:rsid w:val="00A1773E"/>
    <w:rsid w:val="00A17FD1"/>
    <w:rsid w:val="00A2368F"/>
    <w:rsid w:val="00A312B9"/>
    <w:rsid w:val="00A314B3"/>
    <w:rsid w:val="00A35EFB"/>
    <w:rsid w:val="00A442BD"/>
    <w:rsid w:val="00A56CB7"/>
    <w:rsid w:val="00A61E4F"/>
    <w:rsid w:val="00A705AD"/>
    <w:rsid w:val="00A74E17"/>
    <w:rsid w:val="00A82738"/>
    <w:rsid w:val="00A916A9"/>
    <w:rsid w:val="00A92D7A"/>
    <w:rsid w:val="00A962E0"/>
    <w:rsid w:val="00A96448"/>
    <w:rsid w:val="00A97987"/>
    <w:rsid w:val="00AA0746"/>
    <w:rsid w:val="00AA4A01"/>
    <w:rsid w:val="00AB1730"/>
    <w:rsid w:val="00AB21E7"/>
    <w:rsid w:val="00AB3E29"/>
    <w:rsid w:val="00AC11C8"/>
    <w:rsid w:val="00AC1FB1"/>
    <w:rsid w:val="00AC2A14"/>
    <w:rsid w:val="00AC2D92"/>
    <w:rsid w:val="00AC5201"/>
    <w:rsid w:val="00AD0104"/>
    <w:rsid w:val="00AF4A3C"/>
    <w:rsid w:val="00B016FC"/>
    <w:rsid w:val="00B1505B"/>
    <w:rsid w:val="00B154F6"/>
    <w:rsid w:val="00B1618E"/>
    <w:rsid w:val="00B161A3"/>
    <w:rsid w:val="00B2214A"/>
    <w:rsid w:val="00B36FB3"/>
    <w:rsid w:val="00B42AB1"/>
    <w:rsid w:val="00B439C5"/>
    <w:rsid w:val="00B54335"/>
    <w:rsid w:val="00B573D4"/>
    <w:rsid w:val="00B74BBC"/>
    <w:rsid w:val="00B75E6C"/>
    <w:rsid w:val="00B86075"/>
    <w:rsid w:val="00B94CC4"/>
    <w:rsid w:val="00BA43B7"/>
    <w:rsid w:val="00BA46F1"/>
    <w:rsid w:val="00BB15CE"/>
    <w:rsid w:val="00BB17A5"/>
    <w:rsid w:val="00BB5797"/>
    <w:rsid w:val="00BB70A6"/>
    <w:rsid w:val="00BC5E94"/>
    <w:rsid w:val="00BD047B"/>
    <w:rsid w:val="00BD0980"/>
    <w:rsid w:val="00BF5FA0"/>
    <w:rsid w:val="00C02F37"/>
    <w:rsid w:val="00C07DDC"/>
    <w:rsid w:val="00C17EE1"/>
    <w:rsid w:val="00C26DB3"/>
    <w:rsid w:val="00C3618F"/>
    <w:rsid w:val="00C405A6"/>
    <w:rsid w:val="00C516CF"/>
    <w:rsid w:val="00C5313A"/>
    <w:rsid w:val="00C70A8C"/>
    <w:rsid w:val="00C720A1"/>
    <w:rsid w:val="00C7397C"/>
    <w:rsid w:val="00C765C9"/>
    <w:rsid w:val="00C92615"/>
    <w:rsid w:val="00CA0ABF"/>
    <w:rsid w:val="00CA1EB2"/>
    <w:rsid w:val="00CA3281"/>
    <w:rsid w:val="00CA36A3"/>
    <w:rsid w:val="00CA4EC9"/>
    <w:rsid w:val="00CB3FE9"/>
    <w:rsid w:val="00CB5D0E"/>
    <w:rsid w:val="00CC05DF"/>
    <w:rsid w:val="00CC1D56"/>
    <w:rsid w:val="00CD75CC"/>
    <w:rsid w:val="00CE43E8"/>
    <w:rsid w:val="00CF6E66"/>
    <w:rsid w:val="00D01545"/>
    <w:rsid w:val="00D02574"/>
    <w:rsid w:val="00D141F2"/>
    <w:rsid w:val="00D33F87"/>
    <w:rsid w:val="00D41090"/>
    <w:rsid w:val="00D44472"/>
    <w:rsid w:val="00D44BC9"/>
    <w:rsid w:val="00D505EC"/>
    <w:rsid w:val="00D51C79"/>
    <w:rsid w:val="00D5672B"/>
    <w:rsid w:val="00D64014"/>
    <w:rsid w:val="00D64A9F"/>
    <w:rsid w:val="00D7134E"/>
    <w:rsid w:val="00D76113"/>
    <w:rsid w:val="00D76A92"/>
    <w:rsid w:val="00D80015"/>
    <w:rsid w:val="00D8289C"/>
    <w:rsid w:val="00D836DF"/>
    <w:rsid w:val="00D8531F"/>
    <w:rsid w:val="00D873D0"/>
    <w:rsid w:val="00D94FC8"/>
    <w:rsid w:val="00D954D4"/>
    <w:rsid w:val="00D95C08"/>
    <w:rsid w:val="00D95CC1"/>
    <w:rsid w:val="00DA7C82"/>
    <w:rsid w:val="00DB3C45"/>
    <w:rsid w:val="00DB54B1"/>
    <w:rsid w:val="00DB5EA5"/>
    <w:rsid w:val="00DC0403"/>
    <w:rsid w:val="00DC4006"/>
    <w:rsid w:val="00DC67F0"/>
    <w:rsid w:val="00DD0A49"/>
    <w:rsid w:val="00DD61CD"/>
    <w:rsid w:val="00DD6E37"/>
    <w:rsid w:val="00DE08F1"/>
    <w:rsid w:val="00DE38EE"/>
    <w:rsid w:val="00DF0CE6"/>
    <w:rsid w:val="00DF3116"/>
    <w:rsid w:val="00E00C6E"/>
    <w:rsid w:val="00E01AB2"/>
    <w:rsid w:val="00E023A0"/>
    <w:rsid w:val="00E044D0"/>
    <w:rsid w:val="00E11847"/>
    <w:rsid w:val="00E12156"/>
    <w:rsid w:val="00E136B9"/>
    <w:rsid w:val="00E2318D"/>
    <w:rsid w:val="00E270F1"/>
    <w:rsid w:val="00E31B6A"/>
    <w:rsid w:val="00E333F0"/>
    <w:rsid w:val="00E36212"/>
    <w:rsid w:val="00E46F1E"/>
    <w:rsid w:val="00E6273E"/>
    <w:rsid w:val="00E65F33"/>
    <w:rsid w:val="00E7195F"/>
    <w:rsid w:val="00E749A4"/>
    <w:rsid w:val="00E82C72"/>
    <w:rsid w:val="00E845CC"/>
    <w:rsid w:val="00E8796F"/>
    <w:rsid w:val="00E96118"/>
    <w:rsid w:val="00EA15D8"/>
    <w:rsid w:val="00EB3AC4"/>
    <w:rsid w:val="00EB4A98"/>
    <w:rsid w:val="00EB4E33"/>
    <w:rsid w:val="00EB6C8D"/>
    <w:rsid w:val="00EC0D6C"/>
    <w:rsid w:val="00EC33B8"/>
    <w:rsid w:val="00EC3C86"/>
    <w:rsid w:val="00ED6779"/>
    <w:rsid w:val="00ED791B"/>
    <w:rsid w:val="00ED795F"/>
    <w:rsid w:val="00EE002F"/>
    <w:rsid w:val="00EE1720"/>
    <w:rsid w:val="00EF0F54"/>
    <w:rsid w:val="00EF70E2"/>
    <w:rsid w:val="00F00451"/>
    <w:rsid w:val="00F01F6C"/>
    <w:rsid w:val="00F13EEB"/>
    <w:rsid w:val="00F230B8"/>
    <w:rsid w:val="00F23E79"/>
    <w:rsid w:val="00F33AFE"/>
    <w:rsid w:val="00F33E9A"/>
    <w:rsid w:val="00F35ECD"/>
    <w:rsid w:val="00F52565"/>
    <w:rsid w:val="00F529F5"/>
    <w:rsid w:val="00F55094"/>
    <w:rsid w:val="00F561EA"/>
    <w:rsid w:val="00F71D7C"/>
    <w:rsid w:val="00F7607E"/>
    <w:rsid w:val="00F80CAB"/>
    <w:rsid w:val="00F86867"/>
    <w:rsid w:val="00F96F25"/>
    <w:rsid w:val="00FA035D"/>
    <w:rsid w:val="00FA113A"/>
    <w:rsid w:val="00FA3A38"/>
    <w:rsid w:val="00FC1FC9"/>
    <w:rsid w:val="00FD1B4D"/>
    <w:rsid w:val="00FD600B"/>
    <w:rsid w:val="00FE0F04"/>
    <w:rsid w:val="00FE1A17"/>
    <w:rsid w:val="00FE2B64"/>
    <w:rsid w:val="00FF0907"/>
    <w:rsid w:val="00FF3651"/>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3477D892"/>
  <w15:docId w15:val="{CDE4ABFA-BFB7-C841-B0E8-70942FCFF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CA1"/>
    <w:pPr>
      <w:spacing w:after="120"/>
    </w:pPr>
    <w:rPr>
      <w:sz w:val="24"/>
      <w:lang w:val="en-GB" w:eastAsia="de-CH"/>
    </w:rPr>
  </w:style>
  <w:style w:type="paragraph" w:styleId="Ttulo1">
    <w:name w:val="heading 1"/>
    <w:basedOn w:val="Normal"/>
    <w:next w:val="Normal"/>
    <w:qFormat/>
    <w:rsid w:val="00397CA1"/>
    <w:pPr>
      <w:keepNext/>
      <w:spacing w:after="60"/>
      <w:outlineLvl w:val="0"/>
    </w:pPr>
    <w:rPr>
      <w:b/>
      <w:sz w:val="36"/>
      <w:lang w:val="de-DE"/>
    </w:rPr>
  </w:style>
  <w:style w:type="paragraph" w:styleId="Ttulo2">
    <w:name w:val="heading 2"/>
    <w:basedOn w:val="Normal"/>
    <w:next w:val="Normal"/>
    <w:qFormat/>
    <w:rsid w:val="00397CA1"/>
    <w:pPr>
      <w:keepNext/>
      <w:spacing w:after="60"/>
      <w:outlineLvl w:val="1"/>
    </w:pPr>
    <w:rPr>
      <w:rFonts w:ascii="Arial" w:hAnsi="Arial"/>
      <w:b/>
      <w:i/>
      <w:color w:val="000000"/>
    </w:rPr>
  </w:style>
  <w:style w:type="paragraph" w:styleId="Ttulo3">
    <w:name w:val="heading 3"/>
    <w:basedOn w:val="Normal"/>
    <w:next w:val="Normal"/>
    <w:qFormat/>
    <w:rsid w:val="00397CA1"/>
    <w:pPr>
      <w:keepNext/>
      <w:spacing w:after="60"/>
      <w:outlineLvl w:val="2"/>
    </w:pPr>
    <w:rPr>
      <w:rFonts w:ascii="Arial" w:hAnsi="Arial"/>
      <w:color w:val="000000"/>
    </w:rPr>
  </w:style>
  <w:style w:type="paragraph" w:styleId="Ttulo4">
    <w:name w:val="heading 4"/>
    <w:basedOn w:val="Normal"/>
    <w:next w:val="Normal"/>
    <w:qFormat/>
    <w:rsid w:val="00397CA1"/>
    <w:pPr>
      <w:keepNext/>
      <w:spacing w:after="60"/>
      <w:outlineLvl w:val="3"/>
    </w:pPr>
    <w:rPr>
      <w:rFonts w:ascii="Arial" w:hAnsi="Arial"/>
      <w:color w:val="000000"/>
      <w:sz w:val="28"/>
    </w:rPr>
  </w:style>
  <w:style w:type="paragraph" w:styleId="Ttulo5">
    <w:name w:val="heading 5"/>
    <w:basedOn w:val="Normal"/>
    <w:next w:val="Normal"/>
    <w:qFormat/>
    <w:rsid w:val="00397CA1"/>
    <w:pPr>
      <w:keepNext/>
      <w:outlineLvl w:val="4"/>
    </w:pPr>
    <w:rPr>
      <w:rFonts w:ascii="StoneSerif LT" w:hAnsi="StoneSerif LT"/>
      <w:b/>
      <w:sz w:val="28"/>
    </w:rPr>
  </w:style>
  <w:style w:type="paragraph" w:styleId="Ttulo6">
    <w:name w:val="heading 6"/>
    <w:basedOn w:val="Normal"/>
    <w:next w:val="Normal"/>
    <w:qFormat/>
    <w:rsid w:val="00397CA1"/>
    <w:pPr>
      <w:numPr>
        <w:ilvl w:val="5"/>
        <w:numId w:val="1"/>
      </w:numPr>
      <w:spacing w:before="240" w:after="60"/>
      <w:outlineLvl w:val="5"/>
    </w:pPr>
    <w:rPr>
      <w:i/>
      <w:sz w:val="22"/>
    </w:rPr>
  </w:style>
  <w:style w:type="paragraph" w:styleId="Ttulo7">
    <w:name w:val="heading 7"/>
    <w:basedOn w:val="Normal"/>
    <w:next w:val="Normal"/>
    <w:qFormat/>
    <w:rsid w:val="00397CA1"/>
    <w:pPr>
      <w:numPr>
        <w:ilvl w:val="6"/>
        <w:numId w:val="2"/>
      </w:numPr>
      <w:spacing w:before="240" w:after="60"/>
      <w:outlineLvl w:val="6"/>
    </w:pPr>
    <w:rPr>
      <w:rFonts w:ascii="Arial" w:hAnsi="Arial"/>
      <w:sz w:val="20"/>
    </w:rPr>
  </w:style>
  <w:style w:type="paragraph" w:styleId="Ttulo8">
    <w:name w:val="heading 8"/>
    <w:basedOn w:val="Normal"/>
    <w:next w:val="Normal"/>
    <w:qFormat/>
    <w:rsid w:val="00397CA1"/>
    <w:pPr>
      <w:numPr>
        <w:ilvl w:val="7"/>
        <w:numId w:val="3"/>
      </w:numPr>
      <w:spacing w:before="240" w:after="60"/>
      <w:outlineLvl w:val="7"/>
    </w:pPr>
    <w:rPr>
      <w:rFonts w:ascii="Arial" w:hAnsi="Arial"/>
      <w:i/>
      <w:sz w:val="20"/>
    </w:rPr>
  </w:style>
  <w:style w:type="paragraph" w:styleId="Ttulo9">
    <w:name w:val="heading 9"/>
    <w:basedOn w:val="Normal"/>
    <w:next w:val="Normal"/>
    <w:qFormat/>
    <w:rsid w:val="00397CA1"/>
    <w:pPr>
      <w:numPr>
        <w:ilvl w:val="8"/>
        <w:numId w:val="4"/>
      </w:numPr>
      <w:spacing w:before="240" w:after="60"/>
      <w:outlineLvl w:val="8"/>
    </w:pPr>
    <w:rPr>
      <w:rFonts w:ascii="Arial" w:hAnsi="Arial"/>
      <w:b/>
      <w:i/>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rsid w:val="00397CA1"/>
    <w:pPr>
      <w:spacing w:before="120"/>
    </w:pPr>
    <w:rPr>
      <w:rFonts w:ascii="StoneSerif LT" w:hAnsi="StoneSerif LT"/>
      <w:sz w:val="20"/>
    </w:rPr>
  </w:style>
  <w:style w:type="paragraph" w:styleId="Corpodetexto2">
    <w:name w:val="Body Text 2"/>
    <w:basedOn w:val="Normal"/>
    <w:semiHidden/>
    <w:rsid w:val="00397CA1"/>
    <w:pPr>
      <w:tabs>
        <w:tab w:val="left" w:pos="284"/>
      </w:tabs>
      <w:overflowPunct w:val="0"/>
      <w:autoSpaceDE w:val="0"/>
      <w:autoSpaceDN w:val="0"/>
      <w:adjustRightInd w:val="0"/>
      <w:ind w:left="284" w:hanging="284"/>
      <w:textAlignment w:val="baseline"/>
    </w:pPr>
    <w:rPr>
      <w:rFonts w:ascii="Arial" w:hAnsi="Arial"/>
      <w:sz w:val="22"/>
      <w:lang w:val="de-DE"/>
    </w:rPr>
  </w:style>
  <w:style w:type="paragraph" w:styleId="Corpodetexto3">
    <w:name w:val="Body Text 3"/>
    <w:basedOn w:val="Normal"/>
    <w:semiHidden/>
    <w:rsid w:val="00397CA1"/>
    <w:pPr>
      <w:suppressAutoHyphens/>
    </w:pPr>
    <w:rPr>
      <w:rFonts w:ascii="Palatino Linotype" w:hAnsi="Palatino Linotype"/>
      <w:color w:val="000000"/>
    </w:rPr>
  </w:style>
  <w:style w:type="paragraph" w:styleId="Recuodecorpodetexto">
    <w:name w:val="Body Text Indent"/>
    <w:basedOn w:val="Normal"/>
    <w:link w:val="RecuodecorpodetextoChar"/>
    <w:semiHidden/>
    <w:rsid w:val="00397CA1"/>
    <w:pPr>
      <w:tabs>
        <w:tab w:val="left" w:pos="284"/>
      </w:tabs>
      <w:suppressAutoHyphens/>
      <w:spacing w:after="0"/>
      <w:ind w:left="284" w:hanging="284"/>
    </w:pPr>
    <w:rPr>
      <w:rFonts w:ascii="Palatino" w:hAnsi="Palatino"/>
    </w:rPr>
  </w:style>
  <w:style w:type="paragraph" w:styleId="Recuodecorpodetexto2">
    <w:name w:val="Body Text Indent 2"/>
    <w:basedOn w:val="Normal"/>
    <w:semiHidden/>
    <w:rsid w:val="00397CA1"/>
    <w:pPr>
      <w:spacing w:before="120"/>
      <w:ind w:left="284" w:hanging="284"/>
    </w:pPr>
    <w:rPr>
      <w:rFonts w:ascii="StoneSerif LT" w:hAnsi="StoneSerif LT"/>
      <w:sz w:val="20"/>
    </w:rPr>
  </w:style>
  <w:style w:type="paragraph" w:styleId="Legenda">
    <w:name w:val="caption"/>
    <w:basedOn w:val="Normal"/>
    <w:next w:val="Normal"/>
    <w:qFormat/>
    <w:rsid w:val="00397CA1"/>
    <w:pPr>
      <w:spacing w:before="120"/>
    </w:pPr>
    <w:rPr>
      <w:rFonts w:ascii="StoneSerif LT" w:hAnsi="StoneSerif LT"/>
      <w:b/>
      <w:sz w:val="20"/>
    </w:rPr>
  </w:style>
  <w:style w:type="character" w:styleId="HiperlinkVisitado">
    <w:name w:val="FollowedHyperlink"/>
    <w:semiHidden/>
    <w:rsid w:val="00397CA1"/>
    <w:rPr>
      <w:color w:val="800080"/>
      <w:u w:val="single"/>
    </w:rPr>
  </w:style>
  <w:style w:type="paragraph" w:styleId="Rodap">
    <w:name w:val="footer"/>
    <w:basedOn w:val="Normal"/>
    <w:semiHidden/>
    <w:rsid w:val="00397CA1"/>
    <w:pPr>
      <w:tabs>
        <w:tab w:val="center" w:pos="4536"/>
        <w:tab w:val="right" w:pos="9072"/>
      </w:tabs>
      <w:suppressAutoHyphens/>
      <w:spacing w:after="0"/>
    </w:pPr>
    <w:rPr>
      <w:rFonts w:ascii="Times" w:hAnsi="Times"/>
    </w:rPr>
  </w:style>
  <w:style w:type="character" w:styleId="Refdenotaderodap">
    <w:name w:val="footnote reference"/>
    <w:semiHidden/>
    <w:rsid w:val="00397CA1"/>
    <w:rPr>
      <w:vertAlign w:val="superscript"/>
    </w:rPr>
  </w:style>
  <w:style w:type="paragraph" w:styleId="Textodenotaderodap">
    <w:name w:val="footnote text"/>
    <w:basedOn w:val="Normal"/>
    <w:link w:val="TextodenotaderodapChar"/>
    <w:semiHidden/>
    <w:rsid w:val="00397CA1"/>
    <w:pPr>
      <w:suppressAutoHyphens/>
      <w:spacing w:after="0"/>
    </w:pPr>
    <w:rPr>
      <w:rFonts w:ascii="Times" w:hAnsi="Times"/>
      <w:sz w:val="20"/>
    </w:rPr>
  </w:style>
  <w:style w:type="paragraph" w:styleId="Cabealho">
    <w:name w:val="header"/>
    <w:basedOn w:val="Normal"/>
    <w:link w:val="CabealhoChar"/>
    <w:uiPriority w:val="99"/>
    <w:rsid w:val="00397CA1"/>
    <w:pPr>
      <w:tabs>
        <w:tab w:val="center" w:pos="4536"/>
        <w:tab w:val="right" w:pos="9072"/>
      </w:tabs>
      <w:suppressAutoHyphens/>
      <w:spacing w:after="0"/>
    </w:pPr>
    <w:rPr>
      <w:rFonts w:ascii="Times" w:hAnsi="Times"/>
    </w:rPr>
  </w:style>
  <w:style w:type="character" w:styleId="Hyperlink">
    <w:name w:val="Hyperlink"/>
    <w:semiHidden/>
    <w:rsid w:val="00397CA1"/>
    <w:rPr>
      <w:color w:val="0000FF"/>
      <w:u w:val="single"/>
    </w:rPr>
  </w:style>
  <w:style w:type="paragraph" w:customStyle="1" w:styleId="NormalWeb1">
    <w:name w:val="Normal (Web)1"/>
    <w:basedOn w:val="Normal"/>
    <w:rsid w:val="00397CA1"/>
    <w:pPr>
      <w:spacing w:before="100" w:after="100"/>
    </w:pPr>
    <w:rPr>
      <w:rFonts w:ascii="Arial Unicode MS" w:eastAsia="Arial Unicode MS" w:hAnsi="Arial Unicode MS"/>
      <w:lang w:val="en-US"/>
    </w:rPr>
  </w:style>
  <w:style w:type="character" w:styleId="Nmerodepgina">
    <w:name w:val="page number"/>
    <w:basedOn w:val="Fontepargpadro"/>
    <w:semiHidden/>
    <w:rsid w:val="00397CA1"/>
  </w:style>
  <w:style w:type="paragraph" w:styleId="Ttulo">
    <w:name w:val="Title"/>
    <w:basedOn w:val="Normal"/>
    <w:qFormat/>
    <w:rsid w:val="00397CA1"/>
    <w:pPr>
      <w:jc w:val="center"/>
    </w:pPr>
    <w:rPr>
      <w:b/>
      <w:sz w:val="40"/>
    </w:rPr>
  </w:style>
  <w:style w:type="paragraph" w:customStyle="1" w:styleId="BalloonText1">
    <w:name w:val="Balloon Text1"/>
    <w:basedOn w:val="Normal"/>
    <w:semiHidden/>
    <w:rsid w:val="00397CA1"/>
    <w:pPr>
      <w:suppressAutoHyphens/>
      <w:spacing w:after="0"/>
    </w:pPr>
    <w:rPr>
      <w:rFonts w:ascii="Tahoma" w:hAnsi="Tahoma"/>
      <w:sz w:val="16"/>
    </w:rPr>
  </w:style>
  <w:style w:type="character" w:styleId="Refdecomentrio">
    <w:name w:val="annotation reference"/>
    <w:semiHidden/>
    <w:rsid w:val="00397CA1"/>
    <w:rPr>
      <w:sz w:val="16"/>
      <w:szCs w:val="16"/>
    </w:rPr>
  </w:style>
  <w:style w:type="paragraph" w:styleId="Textodecomentrio">
    <w:name w:val="annotation text"/>
    <w:basedOn w:val="Normal"/>
    <w:link w:val="TextodecomentrioChar"/>
    <w:semiHidden/>
    <w:rsid w:val="00397CA1"/>
    <w:pPr>
      <w:suppressAutoHyphens/>
      <w:spacing w:after="0"/>
    </w:pPr>
    <w:rPr>
      <w:rFonts w:ascii="Times" w:hAnsi="Times"/>
      <w:sz w:val="20"/>
    </w:rPr>
  </w:style>
  <w:style w:type="character" w:styleId="Refdenotadefim">
    <w:name w:val="endnote reference"/>
    <w:semiHidden/>
    <w:rsid w:val="00397CA1"/>
    <w:rPr>
      <w:vertAlign w:val="superscript"/>
    </w:rPr>
  </w:style>
  <w:style w:type="paragraph" w:styleId="Textodenotadefim">
    <w:name w:val="endnote text"/>
    <w:basedOn w:val="Normal"/>
    <w:semiHidden/>
    <w:rsid w:val="00397CA1"/>
    <w:pPr>
      <w:suppressAutoHyphens/>
      <w:spacing w:after="0"/>
    </w:pPr>
    <w:rPr>
      <w:rFonts w:ascii="Times" w:hAnsi="Times"/>
      <w:sz w:val="20"/>
    </w:rPr>
  </w:style>
  <w:style w:type="paragraph" w:styleId="Textodebalo">
    <w:name w:val="Balloon Text"/>
    <w:basedOn w:val="Normal"/>
    <w:semiHidden/>
    <w:rsid w:val="00397CA1"/>
    <w:rPr>
      <w:rFonts w:ascii="Tahoma" w:hAnsi="Tahoma"/>
      <w:sz w:val="16"/>
    </w:rPr>
  </w:style>
  <w:style w:type="character" w:customStyle="1" w:styleId="WW-DefaultParagraphFont">
    <w:name w:val="WW-Default Paragraph Font"/>
    <w:rsid w:val="00397CA1"/>
  </w:style>
  <w:style w:type="paragraph" w:styleId="Numerada3">
    <w:name w:val="List Number 3"/>
    <w:basedOn w:val="Normal"/>
    <w:semiHidden/>
    <w:rsid w:val="00397CA1"/>
    <w:pPr>
      <w:numPr>
        <w:numId w:val="5"/>
      </w:numPr>
    </w:pPr>
  </w:style>
  <w:style w:type="paragraph" w:styleId="Assuntodocomentrio">
    <w:name w:val="annotation subject"/>
    <w:basedOn w:val="Textodecomentrio"/>
    <w:next w:val="Textodecomentrio"/>
    <w:link w:val="AssuntodocomentrioChar"/>
    <w:uiPriority w:val="99"/>
    <w:semiHidden/>
    <w:unhideWhenUsed/>
    <w:rsid w:val="00EB7697"/>
    <w:pPr>
      <w:suppressAutoHyphens w:val="0"/>
      <w:spacing w:after="120"/>
    </w:pPr>
    <w:rPr>
      <w:rFonts w:ascii="Times New Roman" w:hAnsi="Times New Roman"/>
      <w:b/>
      <w:bCs/>
    </w:rPr>
  </w:style>
  <w:style w:type="character" w:customStyle="1" w:styleId="TextodecomentrioChar">
    <w:name w:val="Texto de comentário Char"/>
    <w:link w:val="Textodecomentrio"/>
    <w:semiHidden/>
    <w:rsid w:val="00EB7697"/>
    <w:rPr>
      <w:rFonts w:ascii="Times" w:hAnsi="Times"/>
    </w:rPr>
  </w:style>
  <w:style w:type="character" w:customStyle="1" w:styleId="AssuntodocomentrioChar">
    <w:name w:val="Assunto do comentário Char"/>
    <w:basedOn w:val="TextodecomentrioChar"/>
    <w:link w:val="Assuntodocomentrio"/>
    <w:rsid w:val="00EB7697"/>
    <w:rPr>
      <w:rFonts w:ascii="Times" w:hAnsi="Times"/>
    </w:rPr>
  </w:style>
  <w:style w:type="table" w:styleId="Tabelacomgrade">
    <w:name w:val="Table Grid"/>
    <w:basedOn w:val="Tabelanormal"/>
    <w:uiPriority w:val="59"/>
    <w:rsid w:val="000711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har">
    <w:name w:val="Corpo de texto Char"/>
    <w:link w:val="Corpodetexto"/>
    <w:semiHidden/>
    <w:rsid w:val="0034534A"/>
    <w:rPr>
      <w:rFonts w:ascii="StoneSerif LT" w:hAnsi="StoneSerif LT"/>
      <w:lang w:val="en-GB"/>
    </w:rPr>
  </w:style>
  <w:style w:type="character" w:customStyle="1" w:styleId="TextodenotaderodapChar">
    <w:name w:val="Texto de nota de rodapé Char"/>
    <w:link w:val="Textodenotaderodap"/>
    <w:semiHidden/>
    <w:rsid w:val="0034534A"/>
    <w:rPr>
      <w:rFonts w:ascii="Times" w:hAnsi="Times"/>
    </w:rPr>
  </w:style>
  <w:style w:type="character" w:customStyle="1" w:styleId="CabealhoChar">
    <w:name w:val="Cabeçalho Char"/>
    <w:link w:val="Cabealho"/>
    <w:uiPriority w:val="99"/>
    <w:rsid w:val="008250F5"/>
    <w:rPr>
      <w:rFonts w:ascii="Times" w:hAnsi="Times"/>
      <w:sz w:val="24"/>
      <w:lang w:eastAsia="de-CH"/>
    </w:rPr>
  </w:style>
  <w:style w:type="character" w:customStyle="1" w:styleId="RecuodecorpodetextoChar">
    <w:name w:val="Recuo de corpo de texto Char"/>
    <w:link w:val="Recuodecorpodetexto"/>
    <w:semiHidden/>
    <w:rsid w:val="00B431DD"/>
    <w:rPr>
      <w:rFonts w:ascii="Palatino" w:hAnsi="Palatino"/>
      <w:sz w:val="24"/>
      <w:lang w:eastAsia="de-CH"/>
    </w:rPr>
  </w:style>
  <w:style w:type="character" w:customStyle="1" w:styleId="apple-converted-space">
    <w:name w:val="apple-converted-space"/>
    <w:basedOn w:val="Fontepargpadro"/>
    <w:rsid w:val="00D8289C"/>
  </w:style>
  <w:style w:type="paragraph" w:styleId="PargrafodaLista">
    <w:name w:val="List Paragraph"/>
    <w:basedOn w:val="Normal"/>
    <w:qFormat/>
    <w:rsid w:val="008339A6"/>
    <w:pPr>
      <w:ind w:left="720"/>
      <w:contextualSpacing/>
    </w:pPr>
  </w:style>
  <w:style w:type="paragraph" w:customStyle="1" w:styleId="CM4">
    <w:name w:val="CM4"/>
    <w:basedOn w:val="Normal"/>
    <w:next w:val="Normal"/>
    <w:uiPriority w:val="99"/>
    <w:rsid w:val="000B3451"/>
    <w:pPr>
      <w:autoSpaceDE w:val="0"/>
      <w:autoSpaceDN w:val="0"/>
      <w:adjustRightInd w:val="0"/>
      <w:spacing w:after="0"/>
    </w:pPr>
    <w:rPr>
      <w:rFonts w:ascii="EUAlbertina" w:hAnsi="EUAlbertina"/>
      <w:szCs w:val="24"/>
      <w:lang w:val="pt-PT" w:eastAsia="pt-PT"/>
    </w:rPr>
  </w:style>
  <w:style w:type="character" w:customStyle="1" w:styleId="UnresolvedMention">
    <w:name w:val="Unresolved Mention"/>
    <w:basedOn w:val="Fontepargpadro"/>
    <w:uiPriority w:val="99"/>
    <w:semiHidden/>
    <w:unhideWhenUsed/>
    <w:rsid w:val="00BF5FA0"/>
    <w:rPr>
      <w:color w:val="605E5C"/>
      <w:shd w:val="clear" w:color="auto" w:fill="E1DFDD"/>
    </w:rPr>
  </w:style>
  <w:style w:type="character" w:styleId="TextodoEspaoReservado">
    <w:name w:val="Placeholder Text"/>
    <w:basedOn w:val="Fontepargpadro"/>
    <w:rsid w:val="00670D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37582">
      <w:bodyDiv w:val="1"/>
      <w:marLeft w:val="0"/>
      <w:marRight w:val="0"/>
      <w:marTop w:val="0"/>
      <w:marBottom w:val="0"/>
      <w:divBdr>
        <w:top w:val="none" w:sz="0" w:space="0" w:color="auto"/>
        <w:left w:val="none" w:sz="0" w:space="0" w:color="auto"/>
        <w:bottom w:val="none" w:sz="0" w:space="0" w:color="auto"/>
        <w:right w:val="none" w:sz="0" w:space="0" w:color="auto"/>
      </w:divBdr>
    </w:div>
    <w:div w:id="18196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to@topten.info" TargetMode="External"/><Relationship Id="rId13" Type="http://schemas.openxmlformats.org/officeDocument/2006/relationships/hyperlink" Target="http://www.topten.eco.br"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topten.eco.br" TargetMode="External"/><Relationship Id="rId17" Type="http://schemas.openxmlformats.org/officeDocument/2006/relationships/hyperlink" Target="http://inmetro.gov.br/" TargetMode="External"/><Relationship Id="rId2" Type="http://schemas.openxmlformats.org/officeDocument/2006/relationships/numbering" Target="numbering.xml"/><Relationship Id="rId16" Type="http://schemas.openxmlformats.org/officeDocument/2006/relationships/hyperlink" Target="http://www.procelinfo.com.br/" TargetMode="External"/><Relationship Id="rId20" Type="http://schemas.openxmlformats.org/officeDocument/2006/relationships/hyperlink" Target="https://ec.europa.eu/programmes/horizon2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pten.eco.br/private/selection-criteria/criterios-micro-onda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opten.eco.br/" TargetMode="External"/><Relationship Id="rId23" Type="http://schemas.openxmlformats.org/officeDocument/2006/relationships/fontTable" Target="fontTable.xml"/><Relationship Id="rId10" Type="http://schemas.openxmlformats.org/officeDocument/2006/relationships/hyperlink" Target="http://www.topten.eco.br"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2.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BADEFA-60E3-428B-8907-99BD1F6EF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897</Words>
  <Characters>4850</Characters>
  <Application>Microsoft Office Word</Application>
  <DocSecurity>0</DocSecurity>
  <Lines>40</Lines>
  <Paragraphs>11</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Procurement guideline televisions</vt:lpstr>
      <vt:lpstr>Topten Monitors</vt:lpstr>
      <vt:lpstr>Topten Monitors</vt:lpstr>
    </vt:vector>
  </TitlesOfParts>
  <Manager/>
  <Company/>
  <LinksUpToDate>false</LinksUpToDate>
  <CharactersWithSpaces>5736</CharactersWithSpaces>
  <SharedDoc>false</SharedDoc>
  <HyperlinkBase/>
  <HLinks>
    <vt:vector size="60" baseType="variant">
      <vt:variant>
        <vt:i4>3604586</vt:i4>
      </vt:variant>
      <vt:variant>
        <vt:i4>15</vt:i4>
      </vt:variant>
      <vt:variant>
        <vt:i4>0</vt:i4>
      </vt:variant>
      <vt:variant>
        <vt:i4>5</vt:i4>
      </vt:variant>
      <vt:variant>
        <vt:lpwstr>http://www.procuraplus.org</vt:lpwstr>
      </vt:variant>
      <vt:variant>
        <vt:lpwstr/>
      </vt:variant>
      <vt:variant>
        <vt:i4>917533</vt:i4>
      </vt:variant>
      <vt:variant>
        <vt:i4>12</vt:i4>
      </vt:variant>
      <vt:variant>
        <vt:i4>0</vt:i4>
      </vt:variant>
      <vt:variant>
        <vt:i4>5</vt:i4>
      </vt:variant>
      <vt:variant>
        <vt:lpwstr>http://www.topten.eu/pro</vt:lpwstr>
      </vt:variant>
      <vt:variant>
        <vt:lpwstr/>
      </vt:variant>
      <vt:variant>
        <vt:i4>1572912</vt:i4>
      </vt:variant>
      <vt:variant>
        <vt:i4>9</vt:i4>
      </vt:variant>
      <vt:variant>
        <vt:i4>0</vt:i4>
      </vt:variant>
      <vt:variant>
        <vt:i4>5</vt:i4>
      </vt:variant>
      <vt:variant>
        <vt:lpwstr>mailto:Procurement@iclei.org</vt:lpwstr>
      </vt:variant>
      <vt:variant>
        <vt:lpwstr/>
      </vt:variant>
      <vt:variant>
        <vt:i4>3735663</vt:i4>
      </vt:variant>
      <vt:variant>
        <vt:i4>6</vt:i4>
      </vt:variant>
      <vt:variant>
        <vt:i4>0</vt:i4>
      </vt:variant>
      <vt:variant>
        <vt:i4>5</vt:i4>
      </vt:variant>
      <vt:variant>
        <vt:lpwstr>http://www.energystar.gov/ia/partners/product_specs/program_reqs/Displays_Program_Requirements.pdf</vt:lpwstr>
      </vt:variant>
      <vt:variant>
        <vt:lpwstr/>
      </vt:variant>
      <vt:variant>
        <vt:i4>1114176</vt:i4>
      </vt:variant>
      <vt:variant>
        <vt:i4>3</vt:i4>
      </vt:variant>
      <vt:variant>
        <vt:i4>0</vt:i4>
      </vt:variant>
      <vt:variant>
        <vt:i4>5</vt:i4>
      </vt:variant>
      <vt:variant>
        <vt:lpwstr>http://www.topten.eu</vt:lpwstr>
      </vt:variant>
      <vt:variant>
        <vt:lpwstr/>
      </vt:variant>
      <vt:variant>
        <vt:i4>1114176</vt:i4>
      </vt:variant>
      <vt:variant>
        <vt:i4>0</vt:i4>
      </vt:variant>
      <vt:variant>
        <vt:i4>0</vt:i4>
      </vt:variant>
      <vt:variant>
        <vt:i4>5</vt:i4>
      </vt:variant>
      <vt:variant>
        <vt:lpwstr>http://www.topten.eu</vt:lpwstr>
      </vt:variant>
      <vt:variant>
        <vt:lpwstr/>
      </vt:variant>
      <vt:variant>
        <vt:i4>1114176</vt:i4>
      </vt:variant>
      <vt:variant>
        <vt:i4>0</vt:i4>
      </vt:variant>
      <vt:variant>
        <vt:i4>0</vt:i4>
      </vt:variant>
      <vt:variant>
        <vt:i4>5</vt:i4>
      </vt:variant>
      <vt:variant>
        <vt:lpwstr>http://www.topten.eu</vt:lpwstr>
      </vt:variant>
      <vt:variant>
        <vt:lpwstr/>
      </vt:variant>
      <vt:variant>
        <vt:i4>7667733</vt:i4>
      </vt:variant>
      <vt:variant>
        <vt:i4>6</vt:i4>
      </vt:variant>
      <vt:variant>
        <vt:i4>0</vt:i4>
      </vt:variant>
      <vt:variant>
        <vt:i4>5</vt:i4>
      </vt:variant>
      <vt:variant>
        <vt:lpwstr>http://ec.europa.eu/environment/gpp/index_en.htm</vt:lpwstr>
      </vt:variant>
      <vt:variant>
        <vt:lpwstr/>
      </vt:variant>
      <vt:variant>
        <vt:i4>1441891</vt:i4>
      </vt:variant>
      <vt:variant>
        <vt:i4>3</vt:i4>
      </vt:variant>
      <vt:variant>
        <vt:i4>0</vt:i4>
      </vt:variant>
      <vt:variant>
        <vt:i4>5</vt:i4>
      </vt:variant>
      <vt:variant>
        <vt:lpwstr>http://www.topten.eu/professional</vt:lpwstr>
      </vt:variant>
      <vt:variant>
        <vt:lpwstr/>
      </vt:variant>
      <vt:variant>
        <vt:i4>1114176</vt:i4>
      </vt:variant>
      <vt:variant>
        <vt:i4>0</vt:i4>
      </vt:variant>
      <vt:variant>
        <vt:i4>0</vt:i4>
      </vt:variant>
      <vt:variant>
        <vt:i4>5</vt:i4>
      </vt:variant>
      <vt:variant>
        <vt:lpwstr>http://www.topten.eu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guideline televisions</dc:title>
  <dc:subject/>
  <dc:creator>Helene Rochat</dc:creator>
  <cp:keywords>TV, televisions, electronic displays</cp:keywords>
  <dc:description/>
  <cp:lastModifiedBy>Inspiron</cp:lastModifiedBy>
  <cp:revision>8</cp:revision>
  <cp:lastPrinted>2016-12-22T15:20:00Z</cp:lastPrinted>
  <dcterms:created xsi:type="dcterms:W3CDTF">2021-02-11T04:03:00Z</dcterms:created>
  <dcterms:modified xsi:type="dcterms:W3CDTF">2021-06-30T11:21:00Z</dcterms:modified>
  <cp:category/>
</cp:coreProperties>
</file>